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082AC" w14:textId="56B57D80" w:rsidR="00872835" w:rsidRPr="00D302BD" w:rsidRDefault="00BF3037" w:rsidP="00D302BD">
      <w:pPr>
        <w:tabs>
          <w:tab w:val="left" w:pos="7178"/>
        </w:tabs>
        <w:jc w:val="both"/>
        <w:rPr>
          <w:rFonts w:ascii="Arial" w:hAnsi="Arial" w:cs="Arial"/>
          <w:b/>
          <w:color w:val="000000"/>
          <w:sz w:val="40"/>
          <w:szCs w:val="40"/>
          <w14:textFill>
            <w14:solidFill>
              <w14:srgbClr w14:val="000000">
                <w14:alpha w14:val="50000"/>
              </w14:srgbClr>
            </w14:solidFill>
          </w14:textFill>
        </w:rPr>
        <w:sectPr w:rsidR="00872835" w:rsidRPr="00D302BD" w:rsidSect="0053735D">
          <w:headerReference w:type="default" r:id="rId7"/>
          <w:footerReference w:type="default" r:id="rId8"/>
          <w:type w:val="continuous"/>
          <w:pgSz w:w="11900" w:h="16840"/>
          <w:pgMar w:top="1418" w:right="842" w:bottom="284" w:left="993" w:header="426" w:footer="283" w:gutter="0"/>
          <w:cols w:space="708"/>
          <w:docGrid w:linePitch="360"/>
        </w:sectPr>
      </w:pPr>
      <w:r>
        <w:rPr>
          <w:rFonts w:ascii="Arial" w:hAnsi="Arial" w:cs="Arial"/>
          <w:b/>
          <w:noProof/>
          <w:color w:val="1F497D" w:themeColor="text2"/>
          <w:sz w:val="16"/>
          <w:szCs w:val="16"/>
          <w:lang w:val="en-AU" w:eastAsia="en-AU"/>
        </w:rPr>
        <mc:AlternateContent>
          <mc:Choice Requires="wps">
            <w:drawing>
              <wp:anchor distT="0" distB="0" distL="114300" distR="114300" simplePos="0" relativeHeight="251668480" behindDoc="0" locked="0" layoutInCell="1" allowOverlap="1" wp14:anchorId="0B9C88B8" wp14:editId="626306CE">
                <wp:simplePos x="0" y="0"/>
                <wp:positionH relativeFrom="column">
                  <wp:posOffset>3493770</wp:posOffset>
                </wp:positionH>
                <wp:positionV relativeFrom="paragraph">
                  <wp:posOffset>61595</wp:posOffset>
                </wp:positionV>
                <wp:extent cx="2908935" cy="4433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908935" cy="443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004A51" w14:textId="60105807" w:rsidR="000838ED" w:rsidRPr="00385357" w:rsidRDefault="0096669F" w:rsidP="00BF3037">
                            <w:pPr>
                              <w:jc w:val="right"/>
                              <w:rPr>
                                <w:rFonts w:ascii="Montserrat SemiBold" w:hAnsi="Montserrat SemiBold" w:cs="Arial"/>
                                <w:color w:val="002F5F"/>
                                <w:sz w:val="36"/>
                                <w:szCs w:val="36"/>
                                <w:lang w:val="en-AU"/>
                              </w:rPr>
                            </w:pPr>
                            <w:r>
                              <w:rPr>
                                <w:rFonts w:ascii="Montserrat SemiBold" w:hAnsi="Montserrat SemiBold" w:cs="Arial"/>
                                <w:b/>
                                <w:color w:val="002F5F"/>
                                <w:sz w:val="36"/>
                                <w:szCs w:val="36"/>
                                <w:lang w:val="en-AU"/>
                              </w:rPr>
                              <w:t>September</w:t>
                            </w:r>
                            <w:r w:rsidR="000838ED" w:rsidRPr="00385357">
                              <w:rPr>
                                <w:rFonts w:ascii="Montserrat SemiBold" w:hAnsi="Montserrat SemiBold" w:cs="Arial"/>
                                <w:b/>
                                <w:color w:val="002F5F"/>
                                <w:sz w:val="36"/>
                                <w:szCs w:val="36"/>
                                <w:lang w:val="en-AU"/>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C88B8" id="_x0000_t202" coordsize="21600,21600" o:spt="202" path="m,l,21600r21600,l21600,xe">
                <v:stroke joinstyle="miter"/>
                <v:path gradientshapeok="t" o:connecttype="rect"/>
              </v:shapetype>
              <v:shape id="Text Box 21" o:spid="_x0000_s1026" type="#_x0000_t202" style="position:absolute;left:0;text-align:left;margin-left:275.1pt;margin-top:4.85pt;width:229.05pt;height:3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" filled="f" stroked="f">
                <v:textbox>
                  <w:txbxContent>
                    <w:p w14:paraId="16004A51" w14:textId="60105807" w:rsidR="000838ED" w:rsidRPr="00385357" w:rsidRDefault="0096669F" w:rsidP="00BF3037">
                      <w:pPr>
                        <w:jc w:val="right"/>
                        <w:rPr>
                          <w:rFonts w:ascii="Montserrat SemiBold" w:hAnsi="Montserrat SemiBold" w:cs="Arial"/>
                          <w:color w:val="002F5F"/>
                          <w:sz w:val="36"/>
                          <w:szCs w:val="36"/>
                          <w:lang w:val="en-AU"/>
                        </w:rPr>
                      </w:pPr>
                      <w:r>
                        <w:rPr>
                          <w:rFonts w:ascii="Montserrat SemiBold" w:hAnsi="Montserrat SemiBold" w:cs="Arial"/>
                          <w:b/>
                          <w:color w:val="002F5F"/>
                          <w:sz w:val="36"/>
                          <w:szCs w:val="36"/>
                          <w:lang w:val="en-AU"/>
                        </w:rPr>
                        <w:t>September</w:t>
                      </w:r>
                      <w:r w:rsidR="000838ED" w:rsidRPr="00385357">
                        <w:rPr>
                          <w:rFonts w:ascii="Montserrat SemiBold" w:hAnsi="Montserrat SemiBold" w:cs="Arial"/>
                          <w:b/>
                          <w:color w:val="002F5F"/>
                          <w:sz w:val="36"/>
                          <w:szCs w:val="36"/>
                          <w:lang w:val="en-AU"/>
                        </w:rPr>
                        <w:t xml:space="preserve"> 2019</w:t>
                      </w:r>
                    </w:p>
                  </w:txbxContent>
                </v:textbox>
              </v:shape>
            </w:pict>
          </mc:Fallback>
        </mc:AlternateContent>
      </w:r>
      <w:r w:rsidR="00D302BD">
        <w:rPr>
          <w:rFonts w:ascii="Arial" w:hAnsi="Arial" w:cs="Arial"/>
          <w:b/>
          <w:noProof/>
          <w:color w:val="1F497D" w:themeColor="text2"/>
          <w:sz w:val="16"/>
          <w:szCs w:val="16"/>
          <w:lang w:val="en-AU" w:eastAsia="en-AU"/>
        </w:rPr>
        <mc:AlternateContent>
          <mc:Choice Requires="wps">
            <w:drawing>
              <wp:anchor distT="0" distB="0" distL="114300" distR="114300" simplePos="0" relativeHeight="251662336" behindDoc="0" locked="0" layoutInCell="1" allowOverlap="1" wp14:anchorId="76B89CA8" wp14:editId="7CD42130">
                <wp:simplePos x="0" y="0"/>
                <wp:positionH relativeFrom="column">
                  <wp:posOffset>-189552</wp:posOffset>
                </wp:positionH>
                <wp:positionV relativeFrom="paragraph">
                  <wp:posOffset>57785</wp:posOffset>
                </wp:positionV>
                <wp:extent cx="5536850" cy="443345"/>
                <wp:effectExtent l="0" t="0" r="0" b="0"/>
                <wp:wrapNone/>
                <wp:docPr id="6" name="Text Box 6"/>
                <wp:cNvGraphicFramePr/>
                <a:graphic xmlns:a="http://schemas.openxmlformats.org/drawingml/2006/main">
                  <a:graphicData uri="http://schemas.microsoft.com/office/word/2010/wordprocessingShape">
                    <wps:wsp>
                      <wps:cNvSpPr txBox="1"/>
                      <wps:spPr>
                        <a:xfrm>
                          <a:off x="0" y="0"/>
                          <a:ext cx="5536850" cy="443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4E8C67" w14:textId="6AB619DE" w:rsidR="000838ED" w:rsidRPr="00385357" w:rsidRDefault="000838ED">
                            <w:pPr>
                              <w:rPr>
                                <w:rFonts w:ascii="Montserrat SemiBold" w:hAnsi="Montserrat SemiBold" w:cs="Arial"/>
                                <w:color w:val="002F5F"/>
                                <w:sz w:val="36"/>
                                <w:szCs w:val="36"/>
                                <w:lang w:val="en-AU"/>
                              </w:rPr>
                            </w:pPr>
                            <w:r w:rsidRPr="00385357">
                              <w:rPr>
                                <w:rFonts w:ascii="Montserrat SemiBold" w:hAnsi="Montserrat SemiBold" w:cs="Arial"/>
                                <w:b/>
                                <w:color w:val="002F5F"/>
                                <w:sz w:val="36"/>
                                <w:szCs w:val="36"/>
                                <w:lang w:val="en-AU"/>
                              </w:rPr>
                              <w:t>Monthly Market Insights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89CA8" id="Text Box 6" o:spid="_x0000_s1027" type="#_x0000_t202" style="position:absolute;left:0;text-align:left;margin-left:-14.95pt;margin-top:4.55pt;width:435.95pt;height:3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" filled="f" stroked="f">
                <v:textbox>
                  <w:txbxContent>
                    <w:p w14:paraId="374E8C67" w14:textId="6AB619DE" w:rsidR="000838ED" w:rsidRPr="00385357" w:rsidRDefault="000838ED">
                      <w:pPr>
                        <w:rPr>
                          <w:rFonts w:ascii="Montserrat SemiBold" w:hAnsi="Montserrat SemiBold" w:cs="Arial"/>
                          <w:color w:val="002F5F"/>
                          <w:sz w:val="36"/>
                          <w:szCs w:val="36"/>
                          <w:lang w:val="en-AU"/>
                        </w:rPr>
                      </w:pPr>
                      <w:r w:rsidRPr="00385357">
                        <w:rPr>
                          <w:rFonts w:ascii="Montserrat SemiBold" w:hAnsi="Montserrat SemiBold" w:cs="Arial"/>
                          <w:b/>
                          <w:color w:val="002F5F"/>
                          <w:sz w:val="36"/>
                          <w:szCs w:val="36"/>
                          <w:lang w:val="en-AU"/>
                        </w:rPr>
                        <w:t>Monthly Market Insights</w:t>
                      </w:r>
                    </w:p>
                  </w:txbxContent>
                </v:textbox>
              </v:shape>
            </w:pict>
          </mc:Fallback>
        </mc:AlternateContent>
      </w:r>
    </w:p>
    <w:p w14:paraId="5F570FD4" w14:textId="4347FBC3" w:rsidR="00D302BD" w:rsidRPr="00BF3037" w:rsidRDefault="00D302BD" w:rsidP="00872835">
      <w:pPr>
        <w:rPr>
          <w:rFonts w:ascii="Arial" w:hAnsi="Arial" w:cs="Arial"/>
          <w:b/>
          <w:color w:val="002F5F"/>
          <w:sz w:val="21"/>
          <w:szCs w:val="21"/>
        </w:rPr>
      </w:pPr>
    </w:p>
    <w:p w14:paraId="4F18312A" w14:textId="77777777" w:rsidR="006B1EEA" w:rsidRPr="00B33569" w:rsidRDefault="006B1EEA" w:rsidP="00756AA9">
      <w:pPr>
        <w:pStyle w:val="Default"/>
        <w:spacing w:after="60"/>
        <w:rPr>
          <w:rFonts w:ascii="Montserrat SemiBold" w:hAnsi="Montserrat SemiBold"/>
          <w:b/>
          <w:color w:val="009FDA"/>
          <w:sz w:val="24"/>
          <w:szCs w:val="24"/>
        </w:rPr>
      </w:pPr>
      <w:r w:rsidRPr="00B33569">
        <w:rPr>
          <w:rFonts w:ascii="Montserrat SemiBold" w:hAnsi="Montserrat SemiBold"/>
          <w:b/>
          <w:color w:val="009FDA"/>
          <w:sz w:val="24"/>
          <w:szCs w:val="24"/>
        </w:rPr>
        <w:t xml:space="preserve">Australia </w:t>
      </w:r>
    </w:p>
    <w:p w14:paraId="5D0C8F88" w14:textId="77777777" w:rsidR="003D6F8D" w:rsidRDefault="003D6F8D" w:rsidP="003D6F8D">
      <w:pPr>
        <w:spacing w:after="100"/>
        <w:jc w:val="both"/>
        <w:rPr>
          <w:rFonts w:eastAsia="Times New Roman"/>
          <w:sz w:val="21"/>
          <w:szCs w:val="21"/>
          <w:lang w:val="en-AU" w:eastAsia="en-AU"/>
        </w:rPr>
      </w:pPr>
      <w:r w:rsidRPr="003D6F8D">
        <w:rPr>
          <w:rFonts w:eastAsia="Times New Roman"/>
          <w:sz w:val="21"/>
          <w:szCs w:val="21"/>
          <w:lang w:val="en-AU" w:eastAsia="en-AU"/>
        </w:rPr>
        <w:t>The Australian economy has not suffered a recession</w:t>
      </w:r>
      <w:r>
        <w:rPr>
          <w:rFonts w:eastAsia="Times New Roman"/>
          <w:sz w:val="21"/>
          <w:szCs w:val="21"/>
          <w:lang w:val="en-AU" w:eastAsia="en-AU"/>
        </w:rPr>
        <w:t xml:space="preserve"> </w:t>
      </w:r>
      <w:r w:rsidRPr="003D6F8D">
        <w:rPr>
          <w:rFonts w:eastAsia="Times New Roman"/>
          <w:sz w:val="21"/>
          <w:szCs w:val="21"/>
          <w:lang w:val="en-AU" w:eastAsia="en-AU"/>
        </w:rPr>
        <w:t>(defined as two consecutive quarters of negative</w:t>
      </w:r>
      <w:r>
        <w:rPr>
          <w:rFonts w:eastAsia="Times New Roman"/>
          <w:sz w:val="21"/>
          <w:szCs w:val="21"/>
          <w:lang w:val="en-AU" w:eastAsia="en-AU"/>
        </w:rPr>
        <w:t xml:space="preserve"> </w:t>
      </w:r>
      <w:r w:rsidRPr="003D6F8D">
        <w:rPr>
          <w:rFonts w:eastAsia="Times New Roman"/>
          <w:sz w:val="21"/>
          <w:szCs w:val="21"/>
          <w:lang w:val="en-AU" w:eastAsia="en-AU"/>
        </w:rPr>
        <w:t>economic growth) for almost 28 years, yet for many</w:t>
      </w:r>
      <w:r>
        <w:rPr>
          <w:rFonts w:eastAsia="Times New Roman"/>
          <w:sz w:val="21"/>
          <w:szCs w:val="21"/>
          <w:lang w:val="en-AU" w:eastAsia="en-AU"/>
        </w:rPr>
        <w:t xml:space="preserve"> </w:t>
      </w:r>
      <w:r w:rsidRPr="003D6F8D">
        <w:rPr>
          <w:rFonts w:eastAsia="Times New Roman"/>
          <w:sz w:val="21"/>
          <w:szCs w:val="21"/>
          <w:lang w:val="en-AU" w:eastAsia="en-AU"/>
        </w:rPr>
        <w:t>conditions will appear stagnant. Australia’s per capita</w:t>
      </w:r>
      <w:r>
        <w:rPr>
          <w:rFonts w:eastAsia="Times New Roman"/>
          <w:sz w:val="21"/>
          <w:szCs w:val="21"/>
          <w:lang w:val="en-AU" w:eastAsia="en-AU"/>
        </w:rPr>
        <w:t xml:space="preserve"> </w:t>
      </w:r>
      <w:r w:rsidRPr="003D6F8D">
        <w:rPr>
          <w:rFonts w:eastAsia="Times New Roman"/>
          <w:sz w:val="21"/>
          <w:szCs w:val="21"/>
          <w:lang w:val="en-AU" w:eastAsia="en-AU"/>
        </w:rPr>
        <w:t>GDP growth rate for the year to June was -0.2%</w:t>
      </w:r>
      <w:r>
        <w:rPr>
          <w:rFonts w:eastAsia="Times New Roman"/>
          <w:sz w:val="21"/>
          <w:szCs w:val="21"/>
          <w:lang w:val="en-AU" w:eastAsia="en-AU"/>
        </w:rPr>
        <w:t xml:space="preserve"> </w:t>
      </w:r>
      <w:r w:rsidRPr="003D6F8D">
        <w:rPr>
          <w:rFonts w:eastAsia="Times New Roman"/>
          <w:sz w:val="21"/>
          <w:szCs w:val="21"/>
          <w:lang w:val="en-AU" w:eastAsia="en-AU"/>
        </w:rPr>
        <w:t>following the slightly negative result in the previous</w:t>
      </w:r>
      <w:r>
        <w:rPr>
          <w:rFonts w:eastAsia="Times New Roman"/>
          <w:sz w:val="21"/>
          <w:szCs w:val="21"/>
          <w:lang w:val="en-AU" w:eastAsia="en-AU"/>
        </w:rPr>
        <w:t xml:space="preserve"> </w:t>
      </w:r>
      <w:r w:rsidRPr="003D6F8D">
        <w:rPr>
          <w:rFonts w:eastAsia="Times New Roman"/>
          <w:sz w:val="21"/>
          <w:szCs w:val="21"/>
          <w:lang w:val="en-AU" w:eastAsia="en-AU"/>
        </w:rPr>
        <w:t>quarter and is the worst outcome since the financial</w:t>
      </w:r>
      <w:r>
        <w:rPr>
          <w:rFonts w:eastAsia="Times New Roman"/>
          <w:sz w:val="21"/>
          <w:szCs w:val="21"/>
          <w:lang w:val="en-AU" w:eastAsia="en-AU"/>
        </w:rPr>
        <w:t xml:space="preserve"> </w:t>
      </w:r>
      <w:r w:rsidRPr="003D6F8D">
        <w:rPr>
          <w:rFonts w:eastAsia="Times New Roman"/>
          <w:sz w:val="21"/>
          <w:szCs w:val="21"/>
          <w:lang w:val="en-AU" w:eastAsia="en-AU"/>
        </w:rPr>
        <w:t>crisis. At its October meeting the RBA voted to lower</w:t>
      </w:r>
      <w:r>
        <w:rPr>
          <w:rFonts w:eastAsia="Times New Roman"/>
          <w:sz w:val="21"/>
          <w:szCs w:val="21"/>
          <w:lang w:val="en-AU" w:eastAsia="en-AU"/>
        </w:rPr>
        <w:t xml:space="preserve"> </w:t>
      </w:r>
      <w:r w:rsidRPr="003D6F8D">
        <w:rPr>
          <w:rFonts w:eastAsia="Times New Roman"/>
          <w:sz w:val="21"/>
          <w:szCs w:val="21"/>
          <w:lang w:val="en-AU" w:eastAsia="en-AU"/>
        </w:rPr>
        <w:t>the cash rate to a new record low of 0.75%, citing the</w:t>
      </w:r>
      <w:r>
        <w:rPr>
          <w:rFonts w:eastAsia="Times New Roman"/>
          <w:sz w:val="21"/>
          <w:szCs w:val="21"/>
          <w:lang w:val="en-AU" w:eastAsia="en-AU"/>
        </w:rPr>
        <w:t xml:space="preserve"> </w:t>
      </w:r>
      <w:r w:rsidRPr="003D6F8D">
        <w:rPr>
          <w:rFonts w:eastAsia="Times New Roman"/>
          <w:sz w:val="21"/>
          <w:szCs w:val="21"/>
          <w:lang w:val="en-AU" w:eastAsia="en-AU"/>
        </w:rPr>
        <w:t>risks to international trade posed by the US-China trade</w:t>
      </w:r>
      <w:r>
        <w:rPr>
          <w:rFonts w:eastAsia="Times New Roman"/>
          <w:sz w:val="21"/>
          <w:szCs w:val="21"/>
          <w:lang w:val="en-AU" w:eastAsia="en-AU"/>
        </w:rPr>
        <w:t xml:space="preserve"> </w:t>
      </w:r>
      <w:r w:rsidRPr="003D6F8D">
        <w:rPr>
          <w:rFonts w:eastAsia="Times New Roman"/>
          <w:sz w:val="21"/>
          <w:szCs w:val="21"/>
          <w:lang w:val="en-AU" w:eastAsia="en-AU"/>
        </w:rPr>
        <w:t>dispute, as well as uncertainty around consumer</w:t>
      </w:r>
      <w:r>
        <w:rPr>
          <w:rFonts w:eastAsia="Times New Roman"/>
          <w:sz w:val="21"/>
          <w:szCs w:val="21"/>
          <w:lang w:val="en-AU" w:eastAsia="en-AU"/>
        </w:rPr>
        <w:t xml:space="preserve"> </w:t>
      </w:r>
      <w:r w:rsidRPr="003D6F8D">
        <w:rPr>
          <w:rFonts w:eastAsia="Times New Roman"/>
          <w:sz w:val="21"/>
          <w:szCs w:val="21"/>
          <w:lang w:val="en-AU" w:eastAsia="en-AU"/>
        </w:rPr>
        <w:t xml:space="preserve">spending, which has seen only modest increases. </w:t>
      </w:r>
    </w:p>
    <w:p w14:paraId="35C563D3" w14:textId="10C770B8" w:rsidR="00342C53" w:rsidRDefault="003D6F8D" w:rsidP="003D6F8D">
      <w:pPr>
        <w:spacing w:after="100"/>
        <w:jc w:val="both"/>
        <w:rPr>
          <w:rFonts w:eastAsia="Times New Roman"/>
          <w:sz w:val="21"/>
          <w:szCs w:val="21"/>
          <w:lang w:val="en-AU" w:eastAsia="en-AU"/>
        </w:rPr>
      </w:pPr>
      <w:r w:rsidRPr="003D6F8D">
        <w:rPr>
          <w:rFonts w:eastAsia="Times New Roman"/>
          <w:sz w:val="21"/>
          <w:szCs w:val="21"/>
          <w:lang w:val="en-AU" w:eastAsia="en-AU"/>
        </w:rPr>
        <w:t>The</w:t>
      </w:r>
      <w:r>
        <w:rPr>
          <w:rFonts w:eastAsia="Times New Roman"/>
          <w:sz w:val="21"/>
          <w:szCs w:val="21"/>
          <w:lang w:val="en-AU" w:eastAsia="en-AU"/>
        </w:rPr>
        <w:t xml:space="preserve"> </w:t>
      </w:r>
      <w:r w:rsidRPr="003D6F8D">
        <w:rPr>
          <w:rFonts w:eastAsia="Times New Roman"/>
          <w:sz w:val="21"/>
          <w:szCs w:val="21"/>
          <w:lang w:val="en-AU" w:eastAsia="en-AU"/>
        </w:rPr>
        <w:t>unemployment rate rose slightly from 5.2% to 5.3% in</w:t>
      </w:r>
      <w:r>
        <w:rPr>
          <w:rFonts w:eastAsia="Times New Roman"/>
          <w:sz w:val="21"/>
          <w:szCs w:val="21"/>
          <w:lang w:val="en-AU" w:eastAsia="en-AU"/>
        </w:rPr>
        <w:t xml:space="preserve"> </w:t>
      </w:r>
      <w:r w:rsidRPr="003D6F8D">
        <w:rPr>
          <w:rFonts w:eastAsia="Times New Roman"/>
          <w:sz w:val="21"/>
          <w:szCs w:val="21"/>
          <w:lang w:val="en-AU" w:eastAsia="en-AU"/>
        </w:rPr>
        <w:t>August, as increased demand for labour is met with</w:t>
      </w:r>
      <w:r>
        <w:rPr>
          <w:rFonts w:eastAsia="Times New Roman"/>
          <w:sz w:val="21"/>
          <w:szCs w:val="21"/>
          <w:lang w:val="en-AU" w:eastAsia="en-AU"/>
        </w:rPr>
        <w:t xml:space="preserve"> </w:t>
      </w:r>
      <w:r w:rsidRPr="003D6F8D">
        <w:rPr>
          <w:rFonts w:eastAsia="Times New Roman"/>
          <w:sz w:val="21"/>
          <w:szCs w:val="21"/>
          <w:lang w:val="en-AU" w:eastAsia="en-AU"/>
        </w:rPr>
        <w:t>more supply, thanks to a rising population and</w:t>
      </w:r>
      <w:r>
        <w:rPr>
          <w:rFonts w:eastAsia="Times New Roman"/>
          <w:sz w:val="21"/>
          <w:szCs w:val="21"/>
          <w:lang w:val="en-AU" w:eastAsia="en-AU"/>
        </w:rPr>
        <w:t xml:space="preserve"> </w:t>
      </w:r>
      <w:r w:rsidRPr="003D6F8D">
        <w:rPr>
          <w:rFonts w:eastAsia="Times New Roman"/>
          <w:sz w:val="21"/>
          <w:szCs w:val="21"/>
          <w:lang w:val="en-AU" w:eastAsia="en-AU"/>
        </w:rPr>
        <w:t>workforce participation rate.</w:t>
      </w:r>
      <w:r>
        <w:rPr>
          <w:rFonts w:eastAsia="Times New Roman"/>
          <w:sz w:val="21"/>
          <w:szCs w:val="21"/>
          <w:lang w:val="en-AU" w:eastAsia="en-AU"/>
        </w:rPr>
        <w:t xml:space="preserve"> </w:t>
      </w:r>
      <w:r w:rsidRPr="003D6F8D">
        <w:rPr>
          <w:rFonts w:eastAsia="Times New Roman"/>
          <w:sz w:val="21"/>
          <w:szCs w:val="21"/>
          <w:lang w:val="en-AU" w:eastAsia="en-AU"/>
        </w:rPr>
        <w:t>With ‘full employment’ thought to be closer to 4.5%, it is</w:t>
      </w:r>
      <w:r>
        <w:rPr>
          <w:rFonts w:eastAsia="Times New Roman"/>
          <w:sz w:val="21"/>
          <w:szCs w:val="21"/>
          <w:lang w:val="en-AU" w:eastAsia="en-AU"/>
        </w:rPr>
        <w:t xml:space="preserve"> </w:t>
      </w:r>
      <w:r w:rsidRPr="003D6F8D">
        <w:rPr>
          <w:rFonts w:eastAsia="Times New Roman"/>
          <w:sz w:val="21"/>
          <w:szCs w:val="21"/>
          <w:lang w:val="en-AU" w:eastAsia="en-AU"/>
        </w:rPr>
        <w:t>difficult to see wages growth picking up much from</w:t>
      </w:r>
      <w:r>
        <w:rPr>
          <w:rFonts w:eastAsia="Times New Roman"/>
          <w:sz w:val="21"/>
          <w:szCs w:val="21"/>
          <w:lang w:val="en-AU" w:eastAsia="en-AU"/>
        </w:rPr>
        <w:t xml:space="preserve"> </w:t>
      </w:r>
      <w:r w:rsidRPr="003D6F8D">
        <w:rPr>
          <w:rFonts w:eastAsia="Times New Roman"/>
          <w:sz w:val="21"/>
          <w:szCs w:val="21"/>
          <w:lang w:val="en-AU" w:eastAsia="en-AU"/>
        </w:rPr>
        <w:t>current levels, particularly if the cyclical weakness in</w:t>
      </w:r>
      <w:r>
        <w:rPr>
          <w:rFonts w:eastAsia="Times New Roman"/>
          <w:sz w:val="21"/>
          <w:szCs w:val="21"/>
          <w:lang w:val="en-AU" w:eastAsia="en-AU"/>
        </w:rPr>
        <w:t xml:space="preserve"> </w:t>
      </w:r>
      <w:r w:rsidRPr="003D6F8D">
        <w:rPr>
          <w:rFonts w:eastAsia="Times New Roman"/>
          <w:sz w:val="21"/>
          <w:szCs w:val="21"/>
          <w:lang w:val="en-AU" w:eastAsia="en-AU"/>
        </w:rPr>
        <w:t>employment, as suggested by job ads data and business</w:t>
      </w:r>
      <w:r>
        <w:rPr>
          <w:rFonts w:eastAsia="Times New Roman"/>
          <w:sz w:val="21"/>
          <w:szCs w:val="21"/>
          <w:lang w:val="en-AU" w:eastAsia="en-AU"/>
        </w:rPr>
        <w:t xml:space="preserve"> </w:t>
      </w:r>
      <w:r w:rsidRPr="003D6F8D">
        <w:rPr>
          <w:rFonts w:eastAsia="Times New Roman"/>
          <w:sz w:val="21"/>
          <w:szCs w:val="21"/>
          <w:lang w:val="en-AU" w:eastAsia="en-AU"/>
        </w:rPr>
        <w:t>surveys, comes like to fruition</w:t>
      </w:r>
      <w:r w:rsidR="00342C53" w:rsidRPr="00342C53">
        <w:rPr>
          <w:rFonts w:eastAsia="Times New Roman"/>
          <w:sz w:val="21"/>
          <w:szCs w:val="21"/>
          <w:lang w:val="en-AU" w:eastAsia="en-AU"/>
        </w:rPr>
        <w:t>.</w:t>
      </w:r>
    </w:p>
    <w:p w14:paraId="4E3BF7BE" w14:textId="167CE796" w:rsidR="003D6F8D" w:rsidRDefault="003D6F8D" w:rsidP="003D6F8D">
      <w:pPr>
        <w:spacing w:after="100"/>
        <w:jc w:val="both"/>
        <w:rPr>
          <w:rFonts w:eastAsia="Times New Roman"/>
          <w:sz w:val="21"/>
          <w:szCs w:val="21"/>
          <w:lang w:val="en-AU" w:eastAsia="en-AU"/>
        </w:rPr>
      </w:pPr>
      <w:r w:rsidRPr="003D6F8D">
        <w:rPr>
          <w:rFonts w:eastAsia="Times New Roman"/>
          <w:sz w:val="21"/>
          <w:szCs w:val="21"/>
          <w:lang w:val="en-AU" w:eastAsia="en-AU"/>
        </w:rPr>
        <w:t>The Westpac Melbourne Institute Index of Consumer</w:t>
      </w:r>
      <w:r>
        <w:rPr>
          <w:rFonts w:eastAsia="Times New Roman"/>
          <w:sz w:val="21"/>
          <w:szCs w:val="21"/>
          <w:lang w:val="en-AU" w:eastAsia="en-AU"/>
        </w:rPr>
        <w:t xml:space="preserve"> </w:t>
      </w:r>
      <w:r w:rsidRPr="003D6F8D">
        <w:rPr>
          <w:rFonts w:eastAsia="Times New Roman"/>
          <w:sz w:val="21"/>
          <w:szCs w:val="21"/>
          <w:lang w:val="en-AU" w:eastAsia="en-AU"/>
        </w:rPr>
        <w:t xml:space="preserve">Sentiment fell </w:t>
      </w:r>
      <w:r>
        <w:rPr>
          <w:rFonts w:eastAsia="Times New Roman"/>
          <w:sz w:val="21"/>
          <w:szCs w:val="21"/>
          <w:lang w:val="en-AU" w:eastAsia="en-AU"/>
        </w:rPr>
        <w:t>with</w:t>
      </w:r>
      <w:r w:rsidRPr="003D6F8D">
        <w:rPr>
          <w:rFonts w:eastAsia="Times New Roman"/>
          <w:sz w:val="21"/>
          <w:szCs w:val="21"/>
          <w:lang w:val="en-AU" w:eastAsia="en-AU"/>
        </w:rPr>
        <w:t xml:space="preserve"> consumers still on edge, possibly viewing</w:t>
      </w:r>
      <w:r>
        <w:rPr>
          <w:rFonts w:eastAsia="Times New Roman"/>
          <w:sz w:val="21"/>
          <w:szCs w:val="21"/>
          <w:lang w:val="en-AU" w:eastAsia="en-AU"/>
        </w:rPr>
        <w:t xml:space="preserve"> </w:t>
      </w:r>
      <w:r w:rsidRPr="003D6F8D">
        <w:rPr>
          <w:rFonts w:eastAsia="Times New Roman"/>
          <w:sz w:val="21"/>
          <w:szCs w:val="21"/>
          <w:lang w:val="en-AU" w:eastAsia="en-AU"/>
        </w:rPr>
        <w:t xml:space="preserve">the </w:t>
      </w:r>
      <w:r>
        <w:rPr>
          <w:rFonts w:eastAsia="Times New Roman"/>
          <w:sz w:val="21"/>
          <w:szCs w:val="21"/>
          <w:lang w:val="en-AU" w:eastAsia="en-AU"/>
        </w:rPr>
        <w:t xml:space="preserve">interest rate </w:t>
      </w:r>
      <w:r w:rsidRPr="003D6F8D">
        <w:rPr>
          <w:rFonts w:eastAsia="Times New Roman"/>
          <w:sz w:val="21"/>
          <w:szCs w:val="21"/>
          <w:lang w:val="en-AU" w:eastAsia="en-AU"/>
        </w:rPr>
        <w:t>cut as a sign that not all is well with the economy.</w:t>
      </w:r>
      <w:r>
        <w:rPr>
          <w:rFonts w:eastAsia="Times New Roman"/>
          <w:sz w:val="21"/>
          <w:szCs w:val="21"/>
          <w:lang w:val="en-AU" w:eastAsia="en-AU"/>
        </w:rPr>
        <w:t xml:space="preserve"> </w:t>
      </w:r>
      <w:r w:rsidRPr="003D6F8D">
        <w:rPr>
          <w:rFonts w:eastAsia="Times New Roman"/>
          <w:sz w:val="21"/>
          <w:szCs w:val="21"/>
          <w:lang w:val="en-AU" w:eastAsia="en-AU"/>
        </w:rPr>
        <w:t>Global events have certainly not helped, with a</w:t>
      </w:r>
      <w:r>
        <w:rPr>
          <w:rFonts w:eastAsia="Times New Roman"/>
          <w:sz w:val="21"/>
          <w:szCs w:val="21"/>
          <w:lang w:val="en-AU" w:eastAsia="en-AU"/>
        </w:rPr>
        <w:t xml:space="preserve"> </w:t>
      </w:r>
      <w:r w:rsidRPr="003D6F8D">
        <w:rPr>
          <w:rFonts w:eastAsia="Times New Roman"/>
          <w:sz w:val="21"/>
          <w:szCs w:val="21"/>
          <w:lang w:val="en-AU" w:eastAsia="en-AU"/>
        </w:rPr>
        <w:t>smorgasbord of risks dominating the headlines over the</w:t>
      </w:r>
      <w:r>
        <w:rPr>
          <w:rFonts w:eastAsia="Times New Roman"/>
          <w:sz w:val="21"/>
          <w:szCs w:val="21"/>
          <w:lang w:val="en-AU" w:eastAsia="en-AU"/>
        </w:rPr>
        <w:t xml:space="preserve"> </w:t>
      </w:r>
      <w:r w:rsidRPr="003D6F8D">
        <w:rPr>
          <w:rFonts w:eastAsia="Times New Roman"/>
          <w:sz w:val="21"/>
          <w:szCs w:val="21"/>
          <w:lang w:val="en-AU" w:eastAsia="en-AU"/>
        </w:rPr>
        <w:t>past month</w:t>
      </w:r>
      <w:r w:rsidR="00007F12">
        <w:rPr>
          <w:rFonts w:eastAsia="Times New Roman"/>
          <w:sz w:val="21"/>
          <w:szCs w:val="21"/>
          <w:lang w:val="en-AU" w:eastAsia="en-AU"/>
        </w:rPr>
        <w:t>.</w:t>
      </w:r>
    </w:p>
    <w:p w14:paraId="1298D6CB" w14:textId="0FAA3BDE" w:rsidR="006B1EEA" w:rsidRPr="00B33569" w:rsidRDefault="003D6F8D" w:rsidP="003D6F8D">
      <w:pPr>
        <w:spacing w:after="100"/>
        <w:jc w:val="both"/>
        <w:rPr>
          <w:rFonts w:ascii="Montserrat SemiBold" w:hAnsi="Montserrat SemiBold"/>
          <w:b/>
          <w:color w:val="009FDA"/>
          <w:sz w:val="24"/>
          <w:szCs w:val="24"/>
        </w:rPr>
      </w:pPr>
      <w:r w:rsidRPr="003D6F8D">
        <w:rPr>
          <w:rFonts w:eastAsia="Times New Roman"/>
          <w:sz w:val="21"/>
          <w:szCs w:val="21"/>
          <w:lang w:val="en-AU" w:eastAsia="en-AU"/>
        </w:rPr>
        <w:t>Australia’s balance on goods and services fell in</w:t>
      </w:r>
      <w:r>
        <w:rPr>
          <w:rFonts w:eastAsia="Times New Roman"/>
          <w:sz w:val="21"/>
          <w:szCs w:val="21"/>
          <w:lang w:val="en-AU" w:eastAsia="en-AU"/>
        </w:rPr>
        <w:t xml:space="preserve"> </w:t>
      </w:r>
      <w:r w:rsidRPr="003D6F8D">
        <w:rPr>
          <w:rFonts w:eastAsia="Times New Roman"/>
          <w:sz w:val="21"/>
          <w:szCs w:val="21"/>
          <w:lang w:val="en-AU" w:eastAsia="en-AU"/>
        </w:rPr>
        <w:t>seasonally adjusted terms from $7.25 billion to $5.93</w:t>
      </w:r>
      <w:r>
        <w:rPr>
          <w:rFonts w:eastAsia="Times New Roman"/>
          <w:sz w:val="21"/>
          <w:szCs w:val="21"/>
          <w:lang w:val="en-AU" w:eastAsia="en-AU"/>
        </w:rPr>
        <w:t xml:space="preserve"> </w:t>
      </w:r>
      <w:r w:rsidRPr="003D6F8D">
        <w:rPr>
          <w:rFonts w:eastAsia="Times New Roman"/>
          <w:sz w:val="21"/>
          <w:szCs w:val="21"/>
          <w:lang w:val="en-AU" w:eastAsia="en-AU"/>
        </w:rPr>
        <w:t>billion. Exports of metal ores and minerals fell $1,217</w:t>
      </w:r>
      <w:r>
        <w:rPr>
          <w:rFonts w:eastAsia="Times New Roman"/>
          <w:sz w:val="21"/>
          <w:szCs w:val="21"/>
          <w:lang w:val="en-AU" w:eastAsia="en-AU"/>
        </w:rPr>
        <w:t xml:space="preserve"> </w:t>
      </w:r>
      <w:r w:rsidRPr="003D6F8D">
        <w:rPr>
          <w:rFonts w:eastAsia="Times New Roman"/>
          <w:sz w:val="21"/>
          <w:szCs w:val="21"/>
          <w:lang w:val="en-AU" w:eastAsia="en-AU"/>
        </w:rPr>
        <w:t>million or 10.2% as the iron ore price weakened. The</w:t>
      </w:r>
      <w:r>
        <w:rPr>
          <w:rFonts w:eastAsia="Times New Roman"/>
          <w:sz w:val="21"/>
          <w:szCs w:val="21"/>
          <w:lang w:val="en-AU" w:eastAsia="en-AU"/>
        </w:rPr>
        <w:t xml:space="preserve"> </w:t>
      </w:r>
      <w:r w:rsidRPr="003D6F8D">
        <w:rPr>
          <w:rFonts w:eastAsia="Times New Roman"/>
          <w:sz w:val="21"/>
          <w:szCs w:val="21"/>
          <w:lang w:val="en-AU" w:eastAsia="en-AU"/>
        </w:rPr>
        <w:t>consensus had been for the trade balance to contract to a</w:t>
      </w:r>
      <w:r>
        <w:rPr>
          <w:rFonts w:eastAsia="Times New Roman"/>
          <w:sz w:val="21"/>
          <w:szCs w:val="21"/>
          <w:lang w:val="en-AU" w:eastAsia="en-AU"/>
        </w:rPr>
        <w:t xml:space="preserve"> </w:t>
      </w:r>
      <w:r w:rsidRPr="003D6F8D">
        <w:rPr>
          <w:rFonts w:eastAsia="Times New Roman"/>
          <w:sz w:val="21"/>
          <w:szCs w:val="21"/>
          <w:lang w:val="en-AU" w:eastAsia="en-AU"/>
        </w:rPr>
        <w:t>surplus of around $6 billion. Add to weaker commodity</w:t>
      </w:r>
      <w:r>
        <w:rPr>
          <w:rFonts w:eastAsia="Times New Roman"/>
          <w:sz w:val="21"/>
          <w:szCs w:val="21"/>
          <w:lang w:val="en-AU" w:eastAsia="en-AU"/>
        </w:rPr>
        <w:t xml:space="preserve"> </w:t>
      </w:r>
      <w:r w:rsidRPr="003D6F8D">
        <w:rPr>
          <w:rFonts w:eastAsia="Times New Roman"/>
          <w:sz w:val="21"/>
          <w:szCs w:val="21"/>
          <w:lang w:val="en-AU" w:eastAsia="en-AU"/>
        </w:rPr>
        <w:t>prices a fall in the Australian dollar, which made</w:t>
      </w:r>
      <w:r>
        <w:rPr>
          <w:rFonts w:eastAsia="Times New Roman"/>
          <w:sz w:val="21"/>
          <w:szCs w:val="21"/>
          <w:lang w:val="en-AU" w:eastAsia="en-AU"/>
        </w:rPr>
        <w:t xml:space="preserve"> </w:t>
      </w:r>
      <w:r w:rsidRPr="003D6F8D">
        <w:rPr>
          <w:rFonts w:eastAsia="Times New Roman"/>
          <w:sz w:val="21"/>
          <w:szCs w:val="21"/>
          <w:lang w:val="en-AU" w:eastAsia="en-AU"/>
        </w:rPr>
        <w:t>imports more expensive, along with softness in the</w:t>
      </w:r>
      <w:r>
        <w:rPr>
          <w:rFonts w:eastAsia="Times New Roman"/>
          <w:sz w:val="21"/>
          <w:szCs w:val="21"/>
          <w:lang w:val="en-AU" w:eastAsia="en-AU"/>
        </w:rPr>
        <w:t xml:space="preserve"> </w:t>
      </w:r>
      <w:r w:rsidRPr="003D6F8D">
        <w:rPr>
          <w:rFonts w:eastAsia="Times New Roman"/>
          <w:sz w:val="21"/>
          <w:szCs w:val="21"/>
          <w:lang w:val="en-AU" w:eastAsia="en-AU"/>
        </w:rPr>
        <w:t>domestic economy, and a pullback in the external sector</w:t>
      </w:r>
      <w:r>
        <w:rPr>
          <w:rFonts w:eastAsia="Times New Roman"/>
          <w:sz w:val="21"/>
          <w:szCs w:val="21"/>
          <w:lang w:val="en-AU" w:eastAsia="en-AU"/>
        </w:rPr>
        <w:t xml:space="preserve"> </w:t>
      </w:r>
      <w:r w:rsidRPr="003D6F8D">
        <w:rPr>
          <w:rFonts w:eastAsia="Times New Roman"/>
          <w:sz w:val="21"/>
          <w:szCs w:val="21"/>
          <w:lang w:val="en-AU" w:eastAsia="en-AU"/>
        </w:rPr>
        <w:t>was to be expected.</w:t>
      </w:r>
      <w:r w:rsidRPr="003D6F8D">
        <w:rPr>
          <w:rFonts w:eastAsia="Times New Roman"/>
          <w:sz w:val="21"/>
          <w:szCs w:val="21"/>
          <w:lang w:val="en-AU" w:eastAsia="en-AU"/>
        </w:rPr>
        <w:cr/>
      </w:r>
      <w:r w:rsidR="006B1EEA" w:rsidRPr="00B33569">
        <w:rPr>
          <w:rFonts w:ascii="Montserrat SemiBold" w:hAnsi="Montserrat SemiBold"/>
          <w:b/>
          <w:color w:val="009FDA"/>
          <w:sz w:val="24"/>
          <w:szCs w:val="24"/>
        </w:rPr>
        <w:t>Global</w:t>
      </w:r>
    </w:p>
    <w:p w14:paraId="31FDE5DE" w14:textId="32F6315E" w:rsidR="003D6F8D" w:rsidRDefault="003D6F8D" w:rsidP="003D6F8D">
      <w:pPr>
        <w:spacing w:after="100"/>
        <w:ind w:right="-19"/>
        <w:jc w:val="both"/>
        <w:rPr>
          <w:rFonts w:eastAsia="Times New Roman"/>
          <w:sz w:val="21"/>
          <w:szCs w:val="21"/>
          <w:lang w:val="en-AU" w:eastAsia="en-AU"/>
        </w:rPr>
      </w:pPr>
      <w:r w:rsidRPr="003D6F8D">
        <w:rPr>
          <w:rFonts w:eastAsia="Times New Roman"/>
          <w:sz w:val="21"/>
          <w:szCs w:val="21"/>
          <w:lang w:val="en-AU" w:eastAsia="en-AU"/>
        </w:rPr>
        <w:t>With central banks divided on monetary policy, markets</w:t>
      </w:r>
      <w:r>
        <w:rPr>
          <w:rFonts w:eastAsia="Times New Roman"/>
          <w:sz w:val="21"/>
          <w:szCs w:val="21"/>
          <w:lang w:val="en-AU" w:eastAsia="en-AU"/>
        </w:rPr>
        <w:t xml:space="preserve"> </w:t>
      </w:r>
      <w:r w:rsidRPr="003D6F8D">
        <w:rPr>
          <w:rFonts w:eastAsia="Times New Roman"/>
          <w:sz w:val="21"/>
          <w:szCs w:val="21"/>
          <w:lang w:val="en-AU" w:eastAsia="en-AU"/>
        </w:rPr>
        <w:t>expect rates to continue to move down as global risks</w:t>
      </w:r>
      <w:r>
        <w:rPr>
          <w:rFonts w:eastAsia="Times New Roman"/>
          <w:sz w:val="21"/>
          <w:szCs w:val="21"/>
          <w:lang w:val="en-AU" w:eastAsia="en-AU"/>
        </w:rPr>
        <w:t xml:space="preserve"> </w:t>
      </w:r>
      <w:r w:rsidRPr="003D6F8D">
        <w:rPr>
          <w:rFonts w:eastAsia="Times New Roman"/>
          <w:sz w:val="21"/>
          <w:szCs w:val="21"/>
          <w:lang w:val="en-AU" w:eastAsia="en-AU"/>
        </w:rPr>
        <w:t>intensify. The US and China will re-enter trade</w:t>
      </w:r>
      <w:r>
        <w:rPr>
          <w:rFonts w:eastAsia="Times New Roman"/>
          <w:sz w:val="21"/>
          <w:szCs w:val="21"/>
          <w:lang w:val="en-AU" w:eastAsia="en-AU"/>
        </w:rPr>
        <w:t xml:space="preserve"> </w:t>
      </w:r>
      <w:r w:rsidRPr="003D6F8D">
        <w:rPr>
          <w:rFonts w:eastAsia="Times New Roman"/>
          <w:sz w:val="21"/>
          <w:szCs w:val="21"/>
          <w:lang w:val="en-AU" w:eastAsia="en-AU"/>
        </w:rPr>
        <w:t>negotiations in October, but relations between the two</w:t>
      </w:r>
      <w:r>
        <w:rPr>
          <w:rFonts w:eastAsia="Times New Roman"/>
          <w:sz w:val="21"/>
          <w:szCs w:val="21"/>
          <w:lang w:val="en-AU" w:eastAsia="en-AU"/>
        </w:rPr>
        <w:t xml:space="preserve"> </w:t>
      </w:r>
      <w:r w:rsidRPr="003D6F8D">
        <w:rPr>
          <w:rFonts w:eastAsia="Times New Roman"/>
          <w:sz w:val="21"/>
          <w:szCs w:val="21"/>
          <w:lang w:val="en-AU" w:eastAsia="en-AU"/>
        </w:rPr>
        <w:t>countries have hardly improved since talks broke down</w:t>
      </w:r>
      <w:r>
        <w:rPr>
          <w:rFonts w:eastAsia="Times New Roman"/>
          <w:sz w:val="21"/>
          <w:szCs w:val="21"/>
          <w:lang w:val="en-AU" w:eastAsia="en-AU"/>
        </w:rPr>
        <w:t xml:space="preserve"> </w:t>
      </w:r>
      <w:r w:rsidRPr="003D6F8D">
        <w:rPr>
          <w:rFonts w:eastAsia="Times New Roman"/>
          <w:sz w:val="21"/>
          <w:szCs w:val="21"/>
          <w:lang w:val="en-AU" w:eastAsia="en-AU"/>
        </w:rPr>
        <w:t>in September. Markets are not holding out hope that all</w:t>
      </w:r>
      <w:r>
        <w:rPr>
          <w:rFonts w:eastAsia="Times New Roman"/>
          <w:sz w:val="21"/>
          <w:szCs w:val="21"/>
          <w:lang w:val="en-AU" w:eastAsia="en-AU"/>
        </w:rPr>
        <w:t xml:space="preserve"> </w:t>
      </w:r>
      <w:r w:rsidRPr="003D6F8D">
        <w:rPr>
          <w:rFonts w:eastAsia="Times New Roman"/>
          <w:sz w:val="21"/>
          <w:szCs w:val="21"/>
          <w:lang w:val="en-AU" w:eastAsia="en-AU"/>
        </w:rPr>
        <w:t>issues will be resolved in one round.</w:t>
      </w:r>
    </w:p>
    <w:p w14:paraId="3F3E4DDD" w14:textId="10293D8C" w:rsidR="003D6F8D" w:rsidRDefault="003D6F8D" w:rsidP="003D6F8D">
      <w:pPr>
        <w:spacing w:after="100"/>
        <w:ind w:right="-19"/>
        <w:jc w:val="both"/>
        <w:rPr>
          <w:rFonts w:eastAsia="Times New Roman"/>
          <w:sz w:val="21"/>
          <w:szCs w:val="21"/>
          <w:lang w:val="en-AU" w:eastAsia="en-AU"/>
        </w:rPr>
      </w:pPr>
      <w:r>
        <w:rPr>
          <w:rFonts w:eastAsia="Times New Roman"/>
          <w:sz w:val="21"/>
          <w:szCs w:val="21"/>
          <w:lang w:val="en-AU" w:eastAsia="en-AU"/>
        </w:rPr>
        <w:t>In the US, t</w:t>
      </w:r>
      <w:r w:rsidRPr="003D6F8D">
        <w:rPr>
          <w:rFonts w:eastAsia="Times New Roman"/>
          <w:sz w:val="21"/>
          <w:szCs w:val="21"/>
          <w:lang w:val="en-AU" w:eastAsia="en-AU"/>
        </w:rPr>
        <w:t>he Fed followed through with the largely anticipated</w:t>
      </w:r>
      <w:r>
        <w:rPr>
          <w:rFonts w:eastAsia="Times New Roman"/>
          <w:sz w:val="21"/>
          <w:szCs w:val="21"/>
          <w:lang w:val="en-AU" w:eastAsia="en-AU"/>
        </w:rPr>
        <w:t xml:space="preserve"> </w:t>
      </w:r>
      <w:r w:rsidRPr="003D6F8D">
        <w:rPr>
          <w:rFonts w:eastAsia="Times New Roman"/>
          <w:sz w:val="21"/>
          <w:szCs w:val="21"/>
          <w:lang w:val="en-AU" w:eastAsia="en-AU"/>
        </w:rPr>
        <w:t>easing on 18 September, cutting the Fed funds rate to</w:t>
      </w:r>
      <w:r>
        <w:rPr>
          <w:rFonts w:eastAsia="Times New Roman"/>
          <w:sz w:val="21"/>
          <w:szCs w:val="21"/>
          <w:lang w:val="en-AU" w:eastAsia="en-AU"/>
        </w:rPr>
        <w:t xml:space="preserve"> </w:t>
      </w:r>
      <w:r w:rsidRPr="003D6F8D">
        <w:rPr>
          <w:rFonts w:eastAsia="Times New Roman"/>
          <w:sz w:val="21"/>
          <w:szCs w:val="21"/>
          <w:lang w:val="en-AU" w:eastAsia="en-AU"/>
        </w:rPr>
        <w:t>1.75–2.00%, the second move in this cycle.</w:t>
      </w:r>
      <w:r>
        <w:rPr>
          <w:rFonts w:eastAsia="Times New Roman"/>
          <w:sz w:val="21"/>
          <w:szCs w:val="21"/>
          <w:lang w:val="en-AU" w:eastAsia="en-AU"/>
        </w:rPr>
        <w:t xml:space="preserve"> </w:t>
      </w:r>
    </w:p>
    <w:p w14:paraId="0C4C60B9" w14:textId="0D3E7174" w:rsidR="00342C53" w:rsidRDefault="003D6F8D" w:rsidP="003D6F8D">
      <w:pPr>
        <w:spacing w:after="100"/>
        <w:ind w:right="-19"/>
        <w:jc w:val="both"/>
        <w:rPr>
          <w:rFonts w:eastAsia="Times New Roman"/>
          <w:sz w:val="21"/>
          <w:szCs w:val="21"/>
          <w:lang w:val="en-AU" w:eastAsia="en-AU"/>
        </w:rPr>
      </w:pPr>
      <w:r w:rsidRPr="003D6F8D">
        <w:rPr>
          <w:rFonts w:eastAsia="Times New Roman"/>
          <w:sz w:val="21"/>
          <w:szCs w:val="21"/>
          <w:lang w:val="en-AU" w:eastAsia="en-AU"/>
        </w:rPr>
        <w:t>The August CPI data again came in above expectations.</w:t>
      </w:r>
      <w:r>
        <w:rPr>
          <w:rFonts w:eastAsia="Times New Roman"/>
          <w:sz w:val="21"/>
          <w:szCs w:val="21"/>
          <w:lang w:val="en-AU" w:eastAsia="en-AU"/>
        </w:rPr>
        <w:t xml:space="preserve"> </w:t>
      </w:r>
      <w:r w:rsidRPr="003D6F8D">
        <w:rPr>
          <w:rFonts w:eastAsia="Times New Roman"/>
          <w:sz w:val="21"/>
          <w:szCs w:val="21"/>
          <w:lang w:val="en-AU" w:eastAsia="en-AU"/>
        </w:rPr>
        <w:t>The core CPI rose 0.3%, as it has for the past three</w:t>
      </w:r>
      <w:r>
        <w:rPr>
          <w:rFonts w:eastAsia="Times New Roman"/>
          <w:sz w:val="21"/>
          <w:szCs w:val="21"/>
          <w:lang w:val="en-AU" w:eastAsia="en-AU"/>
        </w:rPr>
        <w:t xml:space="preserve"> </w:t>
      </w:r>
      <w:r w:rsidRPr="003D6F8D">
        <w:rPr>
          <w:rFonts w:eastAsia="Times New Roman"/>
          <w:sz w:val="21"/>
          <w:szCs w:val="21"/>
          <w:lang w:val="en-AU" w:eastAsia="en-AU"/>
        </w:rPr>
        <w:t>months, taking the annual rate to 2.4%, the highest</w:t>
      </w:r>
      <w:r>
        <w:rPr>
          <w:rFonts w:eastAsia="Times New Roman"/>
          <w:sz w:val="21"/>
          <w:szCs w:val="21"/>
          <w:lang w:val="en-AU" w:eastAsia="en-AU"/>
        </w:rPr>
        <w:t xml:space="preserve"> </w:t>
      </w:r>
      <w:r w:rsidRPr="003D6F8D">
        <w:rPr>
          <w:rFonts w:eastAsia="Times New Roman"/>
          <w:sz w:val="21"/>
          <w:szCs w:val="21"/>
          <w:lang w:val="en-AU" w:eastAsia="en-AU"/>
        </w:rPr>
        <w:t>reading since early 2008. However, with the uncertainty</w:t>
      </w:r>
      <w:r>
        <w:rPr>
          <w:rFonts w:eastAsia="Times New Roman"/>
          <w:sz w:val="21"/>
          <w:szCs w:val="21"/>
          <w:lang w:val="en-AU" w:eastAsia="en-AU"/>
        </w:rPr>
        <w:t xml:space="preserve"> </w:t>
      </w:r>
      <w:r w:rsidRPr="003D6F8D">
        <w:rPr>
          <w:rFonts w:eastAsia="Times New Roman"/>
          <w:sz w:val="21"/>
          <w:szCs w:val="21"/>
          <w:lang w:val="en-AU" w:eastAsia="en-AU"/>
        </w:rPr>
        <w:t>surrounding trade, indicators of investment spending</w:t>
      </w:r>
      <w:r>
        <w:rPr>
          <w:rFonts w:eastAsia="Times New Roman"/>
          <w:sz w:val="21"/>
          <w:szCs w:val="21"/>
          <w:lang w:val="en-AU" w:eastAsia="en-AU"/>
        </w:rPr>
        <w:t xml:space="preserve"> </w:t>
      </w:r>
      <w:r w:rsidRPr="003D6F8D">
        <w:rPr>
          <w:rFonts w:eastAsia="Times New Roman"/>
          <w:sz w:val="21"/>
          <w:szCs w:val="21"/>
          <w:lang w:val="en-AU" w:eastAsia="en-AU"/>
        </w:rPr>
        <w:t>continue to tread water while business confidence has</w:t>
      </w:r>
      <w:r>
        <w:rPr>
          <w:rFonts w:eastAsia="Times New Roman"/>
          <w:sz w:val="21"/>
          <w:szCs w:val="21"/>
          <w:lang w:val="en-AU" w:eastAsia="en-AU"/>
        </w:rPr>
        <w:t xml:space="preserve"> </w:t>
      </w:r>
      <w:r w:rsidRPr="003D6F8D">
        <w:rPr>
          <w:rFonts w:eastAsia="Times New Roman"/>
          <w:sz w:val="21"/>
          <w:szCs w:val="21"/>
          <w:lang w:val="en-AU" w:eastAsia="en-AU"/>
        </w:rPr>
        <w:t>fallen for the past six quarters</w:t>
      </w:r>
      <w:r w:rsidR="00342C53">
        <w:rPr>
          <w:rFonts w:eastAsia="Times New Roman"/>
          <w:sz w:val="21"/>
          <w:szCs w:val="21"/>
          <w:lang w:val="en-AU" w:eastAsia="en-AU"/>
        </w:rPr>
        <w:t>.</w:t>
      </w:r>
    </w:p>
    <w:p w14:paraId="2F9325C4" w14:textId="7F68C4EC" w:rsidR="003D6F8D" w:rsidRDefault="00007F12" w:rsidP="00007F12">
      <w:pPr>
        <w:spacing w:after="100"/>
        <w:ind w:right="-19"/>
        <w:jc w:val="both"/>
        <w:rPr>
          <w:rFonts w:eastAsia="Times New Roman"/>
          <w:sz w:val="21"/>
          <w:szCs w:val="21"/>
          <w:lang w:val="en-AU" w:eastAsia="en-AU"/>
        </w:rPr>
      </w:pPr>
      <w:r w:rsidRPr="00007F12">
        <w:rPr>
          <w:rFonts w:eastAsia="Times New Roman"/>
          <w:sz w:val="21"/>
          <w:szCs w:val="21"/>
          <w:lang w:val="en-AU" w:eastAsia="en-AU"/>
        </w:rPr>
        <w:t>The manufacturing sector is bearing the brunt of the</w:t>
      </w:r>
      <w:r>
        <w:rPr>
          <w:rFonts w:eastAsia="Times New Roman"/>
          <w:sz w:val="21"/>
          <w:szCs w:val="21"/>
          <w:lang w:val="en-AU" w:eastAsia="en-AU"/>
        </w:rPr>
        <w:t xml:space="preserve"> </w:t>
      </w:r>
      <w:r w:rsidRPr="00007F12">
        <w:rPr>
          <w:rFonts w:eastAsia="Times New Roman"/>
          <w:sz w:val="21"/>
          <w:szCs w:val="21"/>
          <w:lang w:val="en-AU" w:eastAsia="en-AU"/>
        </w:rPr>
        <w:t>downturn in global trade and confidence. The ISM</w:t>
      </w:r>
      <w:r>
        <w:rPr>
          <w:rFonts w:eastAsia="Times New Roman"/>
          <w:sz w:val="21"/>
          <w:szCs w:val="21"/>
          <w:lang w:val="en-AU" w:eastAsia="en-AU"/>
        </w:rPr>
        <w:t xml:space="preserve"> </w:t>
      </w:r>
      <w:r w:rsidRPr="00007F12">
        <w:rPr>
          <w:rFonts w:eastAsia="Times New Roman"/>
          <w:sz w:val="21"/>
          <w:szCs w:val="21"/>
          <w:lang w:val="en-AU" w:eastAsia="en-AU"/>
        </w:rPr>
        <w:t>manufacturing index for September saw its worst</w:t>
      </w:r>
      <w:r>
        <w:rPr>
          <w:rFonts w:eastAsia="Times New Roman"/>
          <w:sz w:val="21"/>
          <w:szCs w:val="21"/>
          <w:lang w:val="en-AU" w:eastAsia="en-AU"/>
        </w:rPr>
        <w:t xml:space="preserve"> </w:t>
      </w:r>
      <w:r w:rsidRPr="00007F12">
        <w:rPr>
          <w:rFonts w:eastAsia="Times New Roman"/>
          <w:sz w:val="21"/>
          <w:szCs w:val="21"/>
          <w:lang w:val="en-AU" w:eastAsia="en-AU"/>
        </w:rPr>
        <w:t>reading in a decade, while the ISM services index saw</w:t>
      </w:r>
      <w:r>
        <w:rPr>
          <w:rFonts w:eastAsia="Times New Roman"/>
          <w:sz w:val="21"/>
          <w:szCs w:val="21"/>
          <w:lang w:val="en-AU" w:eastAsia="en-AU"/>
        </w:rPr>
        <w:t xml:space="preserve"> </w:t>
      </w:r>
      <w:r w:rsidRPr="00007F12">
        <w:rPr>
          <w:rFonts w:eastAsia="Times New Roman"/>
          <w:sz w:val="21"/>
          <w:szCs w:val="21"/>
          <w:lang w:val="en-AU" w:eastAsia="en-AU"/>
        </w:rPr>
        <w:t>its worst reading since the start of the Trump</w:t>
      </w:r>
      <w:r>
        <w:rPr>
          <w:rFonts w:eastAsia="Times New Roman"/>
          <w:sz w:val="21"/>
          <w:szCs w:val="21"/>
          <w:lang w:val="en-AU" w:eastAsia="en-AU"/>
        </w:rPr>
        <w:t xml:space="preserve"> </w:t>
      </w:r>
      <w:r w:rsidRPr="00007F12">
        <w:rPr>
          <w:rFonts w:eastAsia="Times New Roman"/>
          <w:sz w:val="21"/>
          <w:szCs w:val="21"/>
          <w:lang w:val="en-AU" w:eastAsia="en-AU"/>
        </w:rPr>
        <w:t>presidency</w:t>
      </w:r>
      <w:r>
        <w:rPr>
          <w:rFonts w:eastAsia="Times New Roman"/>
          <w:sz w:val="21"/>
          <w:szCs w:val="21"/>
          <w:lang w:val="en-AU" w:eastAsia="en-AU"/>
        </w:rPr>
        <w:t>.</w:t>
      </w:r>
    </w:p>
    <w:p w14:paraId="71578413" w14:textId="254F0BCD" w:rsidR="00007F12" w:rsidRDefault="00007F12" w:rsidP="00007F12">
      <w:pPr>
        <w:spacing w:after="100"/>
        <w:ind w:right="-19"/>
        <w:jc w:val="both"/>
        <w:rPr>
          <w:rFonts w:eastAsia="Times New Roman"/>
          <w:sz w:val="21"/>
          <w:szCs w:val="21"/>
          <w:lang w:val="en-AU" w:eastAsia="en-AU"/>
        </w:rPr>
      </w:pPr>
      <w:r w:rsidRPr="00007F12">
        <w:rPr>
          <w:rFonts w:eastAsia="Times New Roman"/>
          <w:sz w:val="21"/>
          <w:szCs w:val="21"/>
          <w:lang w:val="en-AU" w:eastAsia="en-AU"/>
        </w:rPr>
        <w:t>European data shows growth in the services economy</w:t>
      </w:r>
      <w:r>
        <w:rPr>
          <w:rFonts w:eastAsia="Times New Roman"/>
          <w:sz w:val="21"/>
          <w:szCs w:val="21"/>
          <w:lang w:val="en-AU" w:eastAsia="en-AU"/>
        </w:rPr>
        <w:t xml:space="preserve"> </w:t>
      </w:r>
      <w:r w:rsidRPr="00007F12">
        <w:rPr>
          <w:rFonts w:eastAsia="Times New Roman"/>
          <w:sz w:val="21"/>
          <w:szCs w:val="21"/>
          <w:lang w:val="en-AU" w:eastAsia="en-AU"/>
        </w:rPr>
        <w:t>continues to be offset by a slump in the manufacturing</w:t>
      </w:r>
      <w:r>
        <w:rPr>
          <w:rFonts w:eastAsia="Times New Roman"/>
          <w:sz w:val="21"/>
          <w:szCs w:val="21"/>
          <w:lang w:val="en-AU" w:eastAsia="en-AU"/>
        </w:rPr>
        <w:t xml:space="preserve"> </w:t>
      </w:r>
      <w:r w:rsidRPr="00007F12">
        <w:rPr>
          <w:rFonts w:eastAsia="Times New Roman"/>
          <w:sz w:val="21"/>
          <w:szCs w:val="21"/>
          <w:lang w:val="en-AU" w:eastAsia="en-AU"/>
        </w:rPr>
        <w:t>sector. The contraction in manufacturing is strongest in</w:t>
      </w:r>
      <w:r>
        <w:rPr>
          <w:rFonts w:eastAsia="Times New Roman"/>
          <w:sz w:val="21"/>
          <w:szCs w:val="21"/>
          <w:lang w:val="en-AU" w:eastAsia="en-AU"/>
        </w:rPr>
        <w:t xml:space="preserve"> </w:t>
      </w:r>
      <w:r w:rsidRPr="00007F12">
        <w:rPr>
          <w:rFonts w:eastAsia="Times New Roman"/>
          <w:sz w:val="21"/>
          <w:szCs w:val="21"/>
          <w:lang w:val="en-AU" w:eastAsia="en-AU"/>
        </w:rPr>
        <w:t>Germany, prompting the Bundesbank to warn that the</w:t>
      </w:r>
      <w:r>
        <w:rPr>
          <w:rFonts w:eastAsia="Times New Roman"/>
          <w:sz w:val="21"/>
          <w:szCs w:val="21"/>
          <w:lang w:val="en-AU" w:eastAsia="en-AU"/>
        </w:rPr>
        <w:t xml:space="preserve"> </w:t>
      </w:r>
      <w:r w:rsidRPr="00007F12">
        <w:rPr>
          <w:rFonts w:eastAsia="Times New Roman"/>
          <w:sz w:val="21"/>
          <w:szCs w:val="21"/>
          <w:lang w:val="en-AU" w:eastAsia="en-AU"/>
        </w:rPr>
        <w:t>country is likely in a technical recession following</w:t>
      </w:r>
      <w:r>
        <w:rPr>
          <w:rFonts w:eastAsia="Times New Roman"/>
          <w:sz w:val="21"/>
          <w:szCs w:val="21"/>
          <w:lang w:val="en-AU" w:eastAsia="en-AU"/>
        </w:rPr>
        <w:t xml:space="preserve"> </w:t>
      </w:r>
      <w:r w:rsidRPr="00007F12">
        <w:rPr>
          <w:rFonts w:eastAsia="Times New Roman"/>
          <w:sz w:val="21"/>
          <w:szCs w:val="21"/>
          <w:lang w:val="en-AU" w:eastAsia="en-AU"/>
        </w:rPr>
        <w:t>negative growth in the June quarter.</w:t>
      </w:r>
    </w:p>
    <w:p w14:paraId="64848FBC" w14:textId="6E719563" w:rsidR="00007F12" w:rsidRDefault="00007F12" w:rsidP="00007F12">
      <w:pPr>
        <w:spacing w:after="100"/>
        <w:ind w:right="-19"/>
        <w:jc w:val="both"/>
        <w:rPr>
          <w:rFonts w:eastAsia="Times New Roman"/>
          <w:sz w:val="21"/>
          <w:szCs w:val="21"/>
          <w:lang w:val="en-AU" w:eastAsia="en-AU"/>
        </w:rPr>
      </w:pPr>
      <w:r w:rsidRPr="00007F12">
        <w:rPr>
          <w:rFonts w:eastAsia="Times New Roman"/>
          <w:sz w:val="21"/>
          <w:szCs w:val="21"/>
          <w:lang w:val="en-AU" w:eastAsia="en-AU"/>
        </w:rPr>
        <w:t>The Chinese economy continues to slow. June quarter</w:t>
      </w:r>
      <w:r>
        <w:rPr>
          <w:rFonts w:eastAsia="Times New Roman"/>
          <w:sz w:val="21"/>
          <w:szCs w:val="21"/>
          <w:lang w:val="en-AU" w:eastAsia="en-AU"/>
        </w:rPr>
        <w:t xml:space="preserve"> </w:t>
      </w:r>
      <w:r w:rsidRPr="00007F12">
        <w:rPr>
          <w:rFonts w:eastAsia="Times New Roman"/>
          <w:sz w:val="21"/>
          <w:szCs w:val="21"/>
          <w:lang w:val="en-AU" w:eastAsia="en-AU"/>
        </w:rPr>
        <w:t>GDP growth declined to 6.2%, the slowest in 27 years,</w:t>
      </w:r>
      <w:r>
        <w:rPr>
          <w:rFonts w:eastAsia="Times New Roman"/>
          <w:sz w:val="21"/>
          <w:szCs w:val="21"/>
          <w:lang w:val="en-AU" w:eastAsia="en-AU"/>
        </w:rPr>
        <w:t xml:space="preserve"> </w:t>
      </w:r>
      <w:r w:rsidRPr="00007F12">
        <w:rPr>
          <w:rFonts w:eastAsia="Times New Roman"/>
          <w:sz w:val="21"/>
          <w:szCs w:val="21"/>
          <w:lang w:val="en-AU" w:eastAsia="en-AU"/>
        </w:rPr>
        <w:t>and there is a risk that it could drop below 6% in the</w:t>
      </w:r>
      <w:r>
        <w:rPr>
          <w:rFonts w:eastAsia="Times New Roman"/>
          <w:sz w:val="21"/>
          <w:szCs w:val="21"/>
          <w:lang w:val="en-AU" w:eastAsia="en-AU"/>
        </w:rPr>
        <w:t xml:space="preserve"> </w:t>
      </w:r>
      <w:r w:rsidRPr="00007F12">
        <w:rPr>
          <w:rFonts w:eastAsia="Times New Roman"/>
          <w:sz w:val="21"/>
          <w:szCs w:val="21"/>
          <w:lang w:val="en-AU" w:eastAsia="en-AU"/>
        </w:rPr>
        <w:t>September quarter.</w:t>
      </w:r>
      <w:r>
        <w:rPr>
          <w:rFonts w:eastAsia="Times New Roman"/>
          <w:sz w:val="21"/>
          <w:szCs w:val="21"/>
          <w:lang w:val="en-AU" w:eastAsia="en-AU"/>
        </w:rPr>
        <w:t xml:space="preserve"> </w:t>
      </w:r>
      <w:r w:rsidRPr="00007F12">
        <w:rPr>
          <w:rFonts w:eastAsia="Times New Roman"/>
          <w:sz w:val="21"/>
          <w:szCs w:val="21"/>
          <w:lang w:val="en-AU" w:eastAsia="en-AU"/>
        </w:rPr>
        <w:t>With the trade war escalation, the risk is that growth</w:t>
      </w:r>
      <w:r>
        <w:rPr>
          <w:rFonts w:eastAsia="Times New Roman"/>
          <w:sz w:val="21"/>
          <w:szCs w:val="21"/>
          <w:lang w:val="en-AU" w:eastAsia="en-AU"/>
        </w:rPr>
        <w:t xml:space="preserve"> </w:t>
      </w:r>
      <w:r w:rsidRPr="00007F12">
        <w:rPr>
          <w:rFonts w:eastAsia="Times New Roman"/>
          <w:sz w:val="21"/>
          <w:szCs w:val="21"/>
          <w:lang w:val="en-AU" w:eastAsia="en-AU"/>
        </w:rPr>
        <w:t>continues to falter, and this has prompted a series of</w:t>
      </w:r>
      <w:r>
        <w:rPr>
          <w:rFonts w:eastAsia="Times New Roman"/>
          <w:sz w:val="21"/>
          <w:szCs w:val="21"/>
          <w:lang w:val="en-AU" w:eastAsia="en-AU"/>
        </w:rPr>
        <w:t xml:space="preserve"> </w:t>
      </w:r>
      <w:r w:rsidRPr="00007F12">
        <w:rPr>
          <w:rFonts w:eastAsia="Times New Roman"/>
          <w:sz w:val="21"/>
          <w:szCs w:val="21"/>
          <w:lang w:val="en-AU" w:eastAsia="en-AU"/>
        </w:rPr>
        <w:t>easing measures over the past month.</w:t>
      </w:r>
      <w:r>
        <w:rPr>
          <w:rFonts w:eastAsia="Times New Roman"/>
          <w:sz w:val="21"/>
          <w:szCs w:val="21"/>
          <w:lang w:val="en-AU" w:eastAsia="en-AU"/>
        </w:rPr>
        <w:t xml:space="preserve"> </w:t>
      </w:r>
      <w:r w:rsidRPr="00007F12">
        <w:rPr>
          <w:rFonts w:eastAsia="Times New Roman"/>
          <w:sz w:val="21"/>
          <w:szCs w:val="21"/>
          <w:lang w:val="en-AU" w:eastAsia="en-AU"/>
        </w:rPr>
        <w:t>However, the</w:t>
      </w:r>
      <w:r>
        <w:rPr>
          <w:rFonts w:eastAsia="Times New Roman"/>
          <w:sz w:val="21"/>
          <w:szCs w:val="21"/>
          <w:lang w:val="en-AU" w:eastAsia="en-AU"/>
        </w:rPr>
        <w:t xml:space="preserve"> </w:t>
      </w:r>
      <w:r w:rsidRPr="00007F12">
        <w:rPr>
          <w:rFonts w:eastAsia="Times New Roman"/>
          <w:sz w:val="21"/>
          <w:szCs w:val="21"/>
          <w:lang w:val="en-AU" w:eastAsia="en-AU"/>
        </w:rPr>
        <w:t>easing in policy is relatively minor compared to the</w:t>
      </w:r>
      <w:r>
        <w:rPr>
          <w:rFonts w:eastAsia="Times New Roman"/>
          <w:sz w:val="21"/>
          <w:szCs w:val="21"/>
          <w:lang w:val="en-AU" w:eastAsia="en-AU"/>
        </w:rPr>
        <w:t xml:space="preserve"> </w:t>
      </w:r>
      <w:r w:rsidRPr="00007F12">
        <w:rPr>
          <w:rFonts w:eastAsia="Times New Roman"/>
          <w:sz w:val="21"/>
          <w:szCs w:val="21"/>
          <w:lang w:val="en-AU" w:eastAsia="en-AU"/>
        </w:rPr>
        <w:t>stimulus put in place in 2009 and 2015-16</w:t>
      </w:r>
      <w:r>
        <w:rPr>
          <w:rFonts w:eastAsia="Times New Roman"/>
          <w:sz w:val="21"/>
          <w:szCs w:val="21"/>
          <w:lang w:val="en-AU" w:eastAsia="en-AU"/>
        </w:rPr>
        <w:t xml:space="preserve"> as t</w:t>
      </w:r>
      <w:r w:rsidRPr="00007F12">
        <w:rPr>
          <w:rFonts w:eastAsia="Times New Roman"/>
          <w:sz w:val="21"/>
          <w:szCs w:val="21"/>
          <w:lang w:val="en-AU" w:eastAsia="en-AU"/>
        </w:rPr>
        <w:t>he</w:t>
      </w:r>
      <w:r>
        <w:rPr>
          <w:rFonts w:eastAsia="Times New Roman"/>
          <w:sz w:val="21"/>
          <w:szCs w:val="21"/>
          <w:lang w:val="en-AU" w:eastAsia="en-AU"/>
        </w:rPr>
        <w:t xml:space="preserve"> </w:t>
      </w:r>
      <w:r w:rsidRPr="00007F12">
        <w:rPr>
          <w:rFonts w:eastAsia="Times New Roman"/>
          <w:sz w:val="21"/>
          <w:szCs w:val="21"/>
          <w:lang w:val="en-AU" w:eastAsia="en-AU"/>
        </w:rPr>
        <w:t>authorities are loath to add to the already high</w:t>
      </w:r>
      <w:r>
        <w:rPr>
          <w:rFonts w:eastAsia="Times New Roman"/>
          <w:sz w:val="21"/>
          <w:szCs w:val="21"/>
          <w:lang w:val="en-AU" w:eastAsia="en-AU"/>
        </w:rPr>
        <w:t xml:space="preserve"> </w:t>
      </w:r>
      <w:r w:rsidRPr="00007F12">
        <w:rPr>
          <w:rFonts w:eastAsia="Times New Roman"/>
          <w:sz w:val="21"/>
          <w:szCs w:val="21"/>
          <w:lang w:val="en-AU" w:eastAsia="en-AU"/>
        </w:rPr>
        <w:t>levels of debt and spending on unproductive</w:t>
      </w:r>
      <w:r>
        <w:rPr>
          <w:rFonts w:eastAsia="Times New Roman"/>
          <w:sz w:val="21"/>
          <w:szCs w:val="21"/>
          <w:lang w:val="en-AU" w:eastAsia="en-AU"/>
        </w:rPr>
        <w:t xml:space="preserve"> </w:t>
      </w:r>
      <w:r w:rsidRPr="00007F12">
        <w:rPr>
          <w:rFonts w:eastAsia="Times New Roman"/>
          <w:sz w:val="21"/>
          <w:szCs w:val="21"/>
          <w:lang w:val="en-AU" w:eastAsia="en-AU"/>
        </w:rPr>
        <w:t>investment projects and property</w:t>
      </w:r>
      <w:r>
        <w:rPr>
          <w:rFonts w:eastAsia="Times New Roman"/>
          <w:sz w:val="21"/>
          <w:szCs w:val="21"/>
          <w:lang w:val="en-AU" w:eastAsia="en-AU"/>
        </w:rPr>
        <w:t xml:space="preserve">. </w:t>
      </w:r>
    </w:p>
    <w:p w14:paraId="7A383B22" w14:textId="21F78A98" w:rsidR="001D1E15" w:rsidRPr="00B33569" w:rsidRDefault="001D1E15" w:rsidP="00683345">
      <w:pPr>
        <w:spacing w:after="100"/>
        <w:ind w:right="-19"/>
        <w:jc w:val="both"/>
        <w:rPr>
          <w:rFonts w:ascii="Montserrat SemiBold" w:hAnsi="Montserrat SemiBold"/>
          <w:b/>
          <w:color w:val="009FDA"/>
          <w:sz w:val="24"/>
          <w:szCs w:val="24"/>
        </w:rPr>
      </w:pPr>
      <w:r w:rsidRPr="00B33569">
        <w:rPr>
          <w:rFonts w:ascii="Montserrat SemiBold" w:hAnsi="Montserrat SemiBold"/>
          <w:b/>
          <w:color w:val="009FDA"/>
          <w:sz w:val="24"/>
          <w:szCs w:val="24"/>
        </w:rPr>
        <w:t>Commodities</w:t>
      </w:r>
    </w:p>
    <w:p w14:paraId="7316307A" w14:textId="2EAFB466" w:rsidR="003D6F8D" w:rsidRPr="003D6F8D" w:rsidRDefault="003D6F8D" w:rsidP="003D6F8D">
      <w:pPr>
        <w:spacing w:after="100"/>
        <w:jc w:val="both"/>
        <w:rPr>
          <w:rFonts w:eastAsia="Times New Roman"/>
          <w:sz w:val="21"/>
          <w:szCs w:val="21"/>
          <w:lang w:val="en-AU" w:eastAsia="en-AU"/>
        </w:rPr>
      </w:pPr>
      <w:r w:rsidRPr="003D6F8D">
        <w:rPr>
          <w:rFonts w:eastAsia="Times New Roman"/>
          <w:sz w:val="21"/>
          <w:szCs w:val="21"/>
          <w:lang w:val="en-AU" w:eastAsia="en-AU"/>
        </w:rPr>
        <w:t>Softer demand, especially from China, as well as rising</w:t>
      </w:r>
      <w:r>
        <w:rPr>
          <w:rFonts w:eastAsia="Times New Roman"/>
          <w:sz w:val="21"/>
          <w:szCs w:val="21"/>
          <w:lang w:val="en-AU" w:eastAsia="en-AU"/>
        </w:rPr>
        <w:t xml:space="preserve"> </w:t>
      </w:r>
      <w:r w:rsidRPr="003D6F8D">
        <w:rPr>
          <w:rFonts w:eastAsia="Times New Roman"/>
          <w:sz w:val="21"/>
          <w:szCs w:val="21"/>
          <w:lang w:val="en-AU" w:eastAsia="en-AU"/>
        </w:rPr>
        <w:t>supply have dampened the commodities sector over the</w:t>
      </w:r>
      <w:r>
        <w:rPr>
          <w:rFonts w:eastAsia="Times New Roman"/>
          <w:sz w:val="21"/>
          <w:szCs w:val="21"/>
          <w:lang w:val="en-AU" w:eastAsia="en-AU"/>
        </w:rPr>
        <w:t xml:space="preserve"> </w:t>
      </w:r>
      <w:r w:rsidRPr="003D6F8D">
        <w:rPr>
          <w:rFonts w:eastAsia="Times New Roman"/>
          <w:sz w:val="21"/>
          <w:szCs w:val="21"/>
          <w:lang w:val="en-AU" w:eastAsia="en-AU"/>
        </w:rPr>
        <w:t>past two months. Earnings from mining and energy</w:t>
      </w:r>
      <w:r>
        <w:rPr>
          <w:rFonts w:eastAsia="Times New Roman"/>
          <w:sz w:val="21"/>
          <w:szCs w:val="21"/>
          <w:lang w:val="en-AU" w:eastAsia="en-AU"/>
        </w:rPr>
        <w:t xml:space="preserve"> </w:t>
      </w:r>
      <w:r w:rsidRPr="003D6F8D">
        <w:rPr>
          <w:rFonts w:eastAsia="Times New Roman"/>
          <w:sz w:val="21"/>
          <w:szCs w:val="21"/>
          <w:lang w:val="en-AU" w:eastAsia="en-AU"/>
        </w:rPr>
        <w:t>exports are expected to peak by mid-2020, while the</w:t>
      </w:r>
      <w:r>
        <w:rPr>
          <w:rFonts w:eastAsia="Times New Roman"/>
          <w:sz w:val="21"/>
          <w:szCs w:val="21"/>
          <w:lang w:val="en-AU" w:eastAsia="en-AU"/>
        </w:rPr>
        <w:t xml:space="preserve"> </w:t>
      </w:r>
      <w:r w:rsidRPr="003D6F8D">
        <w:rPr>
          <w:rFonts w:eastAsia="Times New Roman"/>
          <w:sz w:val="21"/>
          <w:szCs w:val="21"/>
          <w:lang w:val="en-AU" w:eastAsia="en-AU"/>
        </w:rPr>
        <w:t>global slowdown in industrial output and</w:t>
      </w:r>
      <w:r>
        <w:rPr>
          <w:rFonts w:eastAsia="Times New Roman"/>
          <w:sz w:val="21"/>
          <w:szCs w:val="21"/>
          <w:lang w:val="en-AU" w:eastAsia="en-AU"/>
        </w:rPr>
        <w:t xml:space="preserve"> </w:t>
      </w:r>
      <w:r w:rsidRPr="003D6F8D">
        <w:rPr>
          <w:rFonts w:eastAsia="Times New Roman"/>
          <w:sz w:val="21"/>
          <w:szCs w:val="21"/>
          <w:lang w:val="en-AU" w:eastAsia="en-AU"/>
        </w:rPr>
        <w:t>manufacturing has seen prices retreat. Metals were</w:t>
      </w:r>
      <w:r>
        <w:rPr>
          <w:rFonts w:eastAsia="Times New Roman"/>
          <w:sz w:val="21"/>
          <w:szCs w:val="21"/>
          <w:lang w:val="en-AU" w:eastAsia="en-AU"/>
        </w:rPr>
        <w:t xml:space="preserve"> </w:t>
      </w:r>
      <w:r w:rsidRPr="003D6F8D">
        <w:rPr>
          <w:rFonts w:eastAsia="Times New Roman"/>
          <w:sz w:val="21"/>
          <w:szCs w:val="21"/>
          <w:lang w:val="en-AU" w:eastAsia="en-AU"/>
        </w:rPr>
        <w:t>mixed in September, with rises in Zinc, Lead</w:t>
      </w:r>
      <w:r>
        <w:rPr>
          <w:rFonts w:eastAsia="Times New Roman"/>
          <w:sz w:val="21"/>
          <w:szCs w:val="21"/>
          <w:lang w:val="en-AU" w:eastAsia="en-AU"/>
        </w:rPr>
        <w:t xml:space="preserve"> </w:t>
      </w:r>
      <w:r w:rsidRPr="003D6F8D">
        <w:rPr>
          <w:rFonts w:eastAsia="Times New Roman"/>
          <w:sz w:val="21"/>
          <w:szCs w:val="21"/>
          <w:lang w:val="en-AU" w:eastAsia="en-AU"/>
        </w:rPr>
        <w:t>and Copper, and falls in Nickel,</w:t>
      </w:r>
      <w:r>
        <w:rPr>
          <w:rFonts w:eastAsia="Times New Roman"/>
          <w:sz w:val="21"/>
          <w:szCs w:val="21"/>
          <w:lang w:val="en-AU" w:eastAsia="en-AU"/>
        </w:rPr>
        <w:t xml:space="preserve"> </w:t>
      </w:r>
      <w:r w:rsidRPr="003D6F8D">
        <w:rPr>
          <w:rFonts w:eastAsia="Times New Roman"/>
          <w:sz w:val="21"/>
          <w:szCs w:val="21"/>
          <w:lang w:val="en-AU" w:eastAsia="en-AU"/>
        </w:rPr>
        <w:t>Tin and Aluminium.</w:t>
      </w:r>
    </w:p>
    <w:p w14:paraId="79057B00" w14:textId="5B878C5B" w:rsidR="00995AFC" w:rsidRPr="002E5218" w:rsidRDefault="003D6F8D" w:rsidP="003D6F8D">
      <w:pPr>
        <w:spacing w:after="100"/>
        <w:jc w:val="both"/>
        <w:rPr>
          <w:rFonts w:eastAsia="Times New Roman"/>
          <w:sz w:val="21"/>
          <w:szCs w:val="21"/>
          <w:lang w:val="en-AU" w:eastAsia="en-AU"/>
        </w:rPr>
      </w:pPr>
      <w:r w:rsidRPr="003D6F8D">
        <w:rPr>
          <w:rFonts w:eastAsia="Times New Roman"/>
          <w:sz w:val="21"/>
          <w:szCs w:val="21"/>
          <w:lang w:val="en-AU" w:eastAsia="en-AU"/>
        </w:rPr>
        <w:t>Oil markets were rocked in mid-September by a drone</w:t>
      </w:r>
      <w:r>
        <w:rPr>
          <w:rFonts w:eastAsia="Times New Roman"/>
          <w:sz w:val="21"/>
          <w:szCs w:val="21"/>
          <w:lang w:val="en-AU" w:eastAsia="en-AU"/>
        </w:rPr>
        <w:t xml:space="preserve"> </w:t>
      </w:r>
      <w:r w:rsidRPr="003D6F8D">
        <w:rPr>
          <w:rFonts w:eastAsia="Times New Roman"/>
          <w:sz w:val="21"/>
          <w:szCs w:val="21"/>
          <w:lang w:val="en-AU" w:eastAsia="en-AU"/>
        </w:rPr>
        <w:t>attack on a Saudi Arabian facility, causing the price to rise</w:t>
      </w:r>
      <w:r>
        <w:rPr>
          <w:rFonts w:eastAsia="Times New Roman"/>
          <w:sz w:val="21"/>
          <w:szCs w:val="21"/>
          <w:lang w:val="en-AU" w:eastAsia="en-AU"/>
        </w:rPr>
        <w:t>, ending</w:t>
      </w:r>
      <w:r w:rsidRPr="003D6F8D">
        <w:rPr>
          <w:rFonts w:eastAsia="Times New Roman"/>
          <w:sz w:val="21"/>
          <w:szCs w:val="21"/>
          <w:lang w:val="en-AU" w:eastAsia="en-AU"/>
        </w:rPr>
        <w:t xml:space="preserve"> end the month at $</w:t>
      </w:r>
      <w:r w:rsidR="00007F12">
        <w:rPr>
          <w:rFonts w:eastAsia="Times New Roman"/>
          <w:sz w:val="21"/>
          <w:szCs w:val="21"/>
          <w:lang w:val="en-AU" w:eastAsia="en-AU"/>
        </w:rPr>
        <w:t>60.68</w:t>
      </w:r>
      <w:r w:rsidRPr="003D6F8D">
        <w:rPr>
          <w:rFonts w:eastAsia="Times New Roman"/>
          <w:sz w:val="21"/>
          <w:szCs w:val="21"/>
          <w:lang w:val="en-AU" w:eastAsia="en-AU"/>
        </w:rPr>
        <w:t>. Gold fell</w:t>
      </w:r>
      <w:r w:rsidR="00007F12">
        <w:rPr>
          <w:rFonts w:eastAsia="Times New Roman"/>
          <w:sz w:val="21"/>
          <w:szCs w:val="21"/>
          <w:lang w:val="en-AU" w:eastAsia="en-AU"/>
        </w:rPr>
        <w:t xml:space="preserve"> </w:t>
      </w:r>
      <w:r w:rsidRPr="003D6F8D">
        <w:rPr>
          <w:rFonts w:eastAsia="Times New Roman"/>
          <w:sz w:val="21"/>
          <w:szCs w:val="21"/>
          <w:lang w:val="en-AU" w:eastAsia="en-AU"/>
        </w:rPr>
        <w:t>3.3% over the month to US$1,470.5 per ounce</w:t>
      </w:r>
      <w:r w:rsidR="00025B55" w:rsidRPr="00025B55">
        <w:rPr>
          <w:rFonts w:eastAsia="Times New Roman"/>
          <w:sz w:val="21"/>
          <w:szCs w:val="21"/>
          <w:lang w:val="en-AU" w:eastAsia="en-AU"/>
        </w:rPr>
        <w:t>.</w:t>
      </w:r>
      <w:r w:rsidR="00995AFC" w:rsidRPr="002E5218">
        <w:rPr>
          <w:rFonts w:eastAsia="Times New Roman"/>
          <w:sz w:val="21"/>
          <w:szCs w:val="21"/>
          <w:lang w:val="en-AU" w:eastAsia="en-AU"/>
        </w:rPr>
        <w:br w:type="page"/>
      </w:r>
    </w:p>
    <w:p w14:paraId="53639E63" w14:textId="77777777" w:rsidR="000F5E19" w:rsidRPr="00995AFC" w:rsidRDefault="000F5E19" w:rsidP="00B701A9">
      <w:pPr>
        <w:rPr>
          <w:rFonts w:ascii="Calibri" w:eastAsia="Times New Roman" w:hAnsi="Calibri" w:cs="Arial"/>
          <w:b/>
          <w:sz w:val="6"/>
          <w:szCs w:val="6"/>
          <w:lang w:val="en-AU" w:eastAsia="en-AU"/>
        </w:rPr>
      </w:pPr>
    </w:p>
    <w:tbl>
      <w:tblPr>
        <w:tblStyle w:val="TableGrid"/>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4145"/>
      </w:tblGrid>
      <w:tr w:rsidR="00831307" w:rsidRPr="00831307" w14:paraId="5AC5AFF4" w14:textId="77777777" w:rsidTr="001E6367">
        <w:trPr>
          <w:trHeight w:hRule="exact" w:val="378"/>
        </w:trPr>
        <w:tc>
          <w:tcPr>
            <w:tcW w:w="6345" w:type="dxa"/>
            <w:shd w:val="clear" w:color="auto" w:fill="8ED8F8"/>
          </w:tcPr>
          <w:p w14:paraId="64ACB0FC" w14:textId="77777777" w:rsidR="00831307" w:rsidRPr="00385357" w:rsidRDefault="00831307" w:rsidP="005F2E77">
            <w:pPr>
              <w:pStyle w:val="Default"/>
              <w:spacing w:after="60"/>
              <w:rPr>
                <w:rFonts w:ascii="Calibri" w:eastAsia="Calibri" w:hAnsi="Calibri" w:cs="Times New Roman"/>
                <w:b/>
                <w:color w:val="002F5F"/>
                <w:sz w:val="24"/>
                <w:szCs w:val="24"/>
              </w:rPr>
            </w:pPr>
            <w:r w:rsidRPr="00385357">
              <w:rPr>
                <w:rFonts w:ascii="Montserrat SemiBold" w:eastAsiaTheme="minorEastAsia" w:hAnsi="Montserrat SemiBold"/>
                <w:b/>
                <w:color w:val="002F5F"/>
                <w:sz w:val="24"/>
                <w:szCs w:val="24"/>
              </w:rPr>
              <w:t>Australian Shares</w:t>
            </w:r>
          </w:p>
        </w:tc>
        <w:tc>
          <w:tcPr>
            <w:tcW w:w="4145" w:type="dxa"/>
            <w:shd w:val="clear" w:color="auto" w:fill="8ED8F8"/>
          </w:tcPr>
          <w:p w14:paraId="500E970D" w14:textId="77777777" w:rsidR="00831307" w:rsidRPr="001E6367" w:rsidRDefault="00831307" w:rsidP="000838ED">
            <w:pPr>
              <w:jc w:val="both"/>
              <w:rPr>
                <w:rFonts w:ascii="Calibri" w:eastAsia="Calibri" w:hAnsi="Calibri"/>
                <w:b/>
                <w:color w:val="002F5F"/>
                <w:sz w:val="28"/>
                <w:szCs w:val="28"/>
              </w:rPr>
            </w:pPr>
          </w:p>
        </w:tc>
      </w:tr>
      <w:tr w:rsidR="00831307" w14:paraId="54051832" w14:textId="77777777" w:rsidTr="00B333BE">
        <w:trPr>
          <w:trHeight w:hRule="exact" w:val="4115"/>
        </w:trPr>
        <w:tc>
          <w:tcPr>
            <w:tcW w:w="6345" w:type="dxa"/>
          </w:tcPr>
          <w:p w14:paraId="6CFC027F" w14:textId="77777777" w:rsidR="00831307" w:rsidRDefault="00831307" w:rsidP="00A10988">
            <w:pPr>
              <w:ind w:right="-108"/>
              <w:jc w:val="both"/>
              <w:rPr>
                <w:rFonts w:ascii="Calibri" w:eastAsia="Calibri" w:hAnsi="Calibri"/>
              </w:rPr>
            </w:pPr>
            <w:r>
              <w:rPr>
                <w:rFonts w:ascii="Calibri" w:eastAsia="Calibri" w:hAnsi="Calibri"/>
                <w:noProof/>
                <w:lang w:eastAsia="en-AU"/>
              </w:rPr>
              <w:drawing>
                <wp:inline distT="0" distB="0" distL="0" distR="0" wp14:anchorId="627E2475" wp14:editId="71FF8EC5">
                  <wp:extent cx="3943350" cy="26479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145" w:type="dxa"/>
          </w:tcPr>
          <w:p w14:paraId="579D1966" w14:textId="77777777" w:rsidR="00D734D3" w:rsidRDefault="003565A7" w:rsidP="003565A7">
            <w:pPr>
              <w:ind w:right="36"/>
              <w:jc w:val="both"/>
              <w:rPr>
                <w:rFonts w:eastAsia="Calibri"/>
              </w:rPr>
            </w:pPr>
            <w:r w:rsidRPr="003565A7">
              <w:rPr>
                <w:rFonts w:eastAsia="Calibri"/>
              </w:rPr>
              <w:t>Australian shares managed to reclaim some ground in</w:t>
            </w:r>
            <w:r>
              <w:rPr>
                <w:rFonts w:eastAsia="Calibri"/>
              </w:rPr>
              <w:t xml:space="preserve"> </w:t>
            </w:r>
            <w:r w:rsidRPr="003565A7">
              <w:rPr>
                <w:rFonts w:eastAsia="Calibri"/>
              </w:rPr>
              <w:t>September which saw the S&amp;P/ASX 200 Index post a</w:t>
            </w:r>
            <w:r>
              <w:rPr>
                <w:rFonts w:eastAsia="Calibri"/>
              </w:rPr>
              <w:t xml:space="preserve"> </w:t>
            </w:r>
            <w:r w:rsidRPr="003565A7">
              <w:rPr>
                <w:rFonts w:eastAsia="Calibri"/>
              </w:rPr>
              <w:t>modest 1.8% return</w:t>
            </w:r>
            <w:r w:rsidR="00D734D3">
              <w:rPr>
                <w:rFonts w:eastAsia="Calibri"/>
              </w:rPr>
              <w:t>.</w:t>
            </w:r>
          </w:p>
          <w:p w14:paraId="54C8B2B0" w14:textId="77777777" w:rsidR="003565A7" w:rsidRDefault="003565A7" w:rsidP="003565A7">
            <w:pPr>
              <w:ind w:right="36"/>
              <w:jc w:val="both"/>
              <w:rPr>
                <w:rFonts w:eastAsia="Calibri"/>
              </w:rPr>
            </w:pPr>
            <w:r w:rsidRPr="003565A7">
              <w:rPr>
                <w:rFonts w:eastAsia="Calibri"/>
              </w:rPr>
              <w:t>Energy was the top performing sector,</w:t>
            </w:r>
            <w:r>
              <w:rPr>
                <w:rFonts w:eastAsia="Calibri"/>
              </w:rPr>
              <w:t xml:space="preserve"> </w:t>
            </w:r>
            <w:r w:rsidRPr="003565A7">
              <w:rPr>
                <w:rFonts w:eastAsia="Calibri"/>
              </w:rPr>
              <w:t>clawing back some losses from the</w:t>
            </w:r>
            <w:r>
              <w:rPr>
                <w:rFonts w:eastAsia="Calibri"/>
              </w:rPr>
              <w:t xml:space="preserve"> </w:t>
            </w:r>
            <w:r w:rsidRPr="003565A7">
              <w:rPr>
                <w:rFonts w:eastAsia="Calibri"/>
              </w:rPr>
              <w:t>previous month</w:t>
            </w:r>
            <w:r>
              <w:rPr>
                <w:rFonts w:eastAsia="Calibri"/>
              </w:rPr>
              <w:t>, with the o</w:t>
            </w:r>
            <w:r w:rsidRPr="003565A7">
              <w:rPr>
                <w:rFonts w:eastAsia="Calibri"/>
              </w:rPr>
              <w:t>il price spik</w:t>
            </w:r>
            <w:r>
              <w:rPr>
                <w:rFonts w:eastAsia="Calibri"/>
              </w:rPr>
              <w:t>ing</w:t>
            </w:r>
            <w:r w:rsidRPr="003565A7">
              <w:rPr>
                <w:rFonts w:eastAsia="Calibri"/>
              </w:rPr>
              <w:t>, the</w:t>
            </w:r>
            <w:r>
              <w:rPr>
                <w:rFonts w:eastAsia="Calibri"/>
              </w:rPr>
              <w:t xml:space="preserve"> </w:t>
            </w:r>
            <w:r w:rsidRPr="003565A7">
              <w:rPr>
                <w:rFonts w:eastAsia="Calibri"/>
              </w:rPr>
              <w:t>result of major disruption to the oil market</w:t>
            </w:r>
            <w:r>
              <w:rPr>
                <w:rFonts w:eastAsia="Calibri"/>
              </w:rPr>
              <w:t>.</w:t>
            </w:r>
            <w:r w:rsidR="00C37D2C">
              <w:rPr>
                <w:rFonts w:eastAsia="Calibri"/>
              </w:rPr>
              <w:t xml:space="preserve"> </w:t>
            </w:r>
            <w:r w:rsidR="00C37D2C" w:rsidRPr="00C37D2C">
              <w:rPr>
                <w:rFonts w:eastAsia="Calibri"/>
              </w:rPr>
              <w:t>The materials sector (+3.1%) also saw significant gains</w:t>
            </w:r>
            <w:r w:rsidR="00C37D2C">
              <w:rPr>
                <w:rFonts w:eastAsia="Calibri"/>
              </w:rPr>
              <w:t>.</w:t>
            </w:r>
          </w:p>
          <w:p w14:paraId="1AF8C0B1" w14:textId="1169419B" w:rsidR="00C37D2C" w:rsidRPr="000A2EE0" w:rsidRDefault="00C37D2C" w:rsidP="00C37D2C">
            <w:pPr>
              <w:ind w:right="36"/>
              <w:jc w:val="both"/>
              <w:rPr>
                <w:rFonts w:eastAsia="Calibri"/>
              </w:rPr>
            </w:pPr>
            <w:r w:rsidRPr="00C37D2C">
              <w:rPr>
                <w:rFonts w:eastAsia="Calibri"/>
              </w:rPr>
              <w:t>Large cap</w:t>
            </w:r>
            <w:r>
              <w:rPr>
                <w:rFonts w:eastAsia="Calibri"/>
              </w:rPr>
              <w:t xml:space="preserve"> </w:t>
            </w:r>
            <w:r w:rsidRPr="00C37D2C">
              <w:rPr>
                <w:rFonts w:eastAsia="Calibri"/>
              </w:rPr>
              <w:t>shares rose 2.0% with solid gains from major banks and</w:t>
            </w:r>
            <w:r>
              <w:rPr>
                <w:rFonts w:eastAsia="Calibri"/>
              </w:rPr>
              <w:t xml:space="preserve"> </w:t>
            </w:r>
            <w:r w:rsidRPr="00C37D2C">
              <w:rPr>
                <w:rFonts w:eastAsia="Calibri"/>
              </w:rPr>
              <w:t>miners, but were outshone by their small cap peers,</w:t>
            </w:r>
            <w:r>
              <w:rPr>
                <w:rFonts w:eastAsia="Calibri"/>
              </w:rPr>
              <w:t xml:space="preserve"> </w:t>
            </w:r>
            <w:r w:rsidRPr="00C37D2C">
              <w:rPr>
                <w:rFonts w:eastAsia="Calibri"/>
              </w:rPr>
              <w:t>which returned 2.6%.</w:t>
            </w:r>
          </w:p>
        </w:tc>
      </w:tr>
      <w:tr w:rsidR="00374D61" w:rsidRPr="00D734D3" w14:paraId="55C5251A" w14:textId="77777777" w:rsidTr="001E6367">
        <w:trPr>
          <w:trHeight w:hRule="exact" w:val="378"/>
        </w:trPr>
        <w:tc>
          <w:tcPr>
            <w:tcW w:w="6345" w:type="dxa"/>
          </w:tcPr>
          <w:p w14:paraId="1D9AC47B" w14:textId="77777777" w:rsidR="00374D61" w:rsidRPr="00D734D3" w:rsidRDefault="00374D61" w:rsidP="00740C87">
            <w:pPr>
              <w:pStyle w:val="Default"/>
              <w:rPr>
                <w:rFonts w:ascii="Montserrat SemiBold" w:hAnsi="Montserrat SemiBold"/>
                <w:sz w:val="20"/>
                <w:szCs w:val="20"/>
              </w:rPr>
            </w:pPr>
          </w:p>
        </w:tc>
        <w:tc>
          <w:tcPr>
            <w:tcW w:w="4145" w:type="dxa"/>
          </w:tcPr>
          <w:p w14:paraId="557071A8" w14:textId="77777777" w:rsidR="00374D61" w:rsidRPr="00D734D3" w:rsidRDefault="00374D61" w:rsidP="00740C87">
            <w:pPr>
              <w:jc w:val="both"/>
              <w:rPr>
                <w:rFonts w:eastAsia="Calibri"/>
                <w:sz w:val="20"/>
                <w:szCs w:val="20"/>
              </w:rPr>
            </w:pPr>
          </w:p>
        </w:tc>
      </w:tr>
      <w:tr w:rsidR="00831307" w:rsidRPr="00831307" w14:paraId="366D5EB3" w14:textId="77777777" w:rsidTr="001E6367">
        <w:trPr>
          <w:trHeight w:hRule="exact" w:val="378"/>
        </w:trPr>
        <w:tc>
          <w:tcPr>
            <w:tcW w:w="6345" w:type="dxa"/>
            <w:shd w:val="clear" w:color="auto" w:fill="8ED8F8"/>
          </w:tcPr>
          <w:p w14:paraId="4DC1A059" w14:textId="7CE302CF" w:rsidR="00831307" w:rsidRPr="00385357" w:rsidRDefault="00831307" w:rsidP="005F2E77">
            <w:pPr>
              <w:pStyle w:val="Default"/>
              <w:spacing w:after="60"/>
              <w:rPr>
                <w:rFonts w:ascii="Calibri" w:eastAsia="Calibri" w:hAnsi="Calibri" w:cs="Times New Roman"/>
                <w:b/>
                <w:color w:val="002F5F"/>
                <w:sz w:val="24"/>
                <w:szCs w:val="24"/>
              </w:rPr>
            </w:pPr>
            <w:r w:rsidRPr="00385357">
              <w:rPr>
                <w:rFonts w:ascii="Montserrat SemiBold" w:eastAsiaTheme="minorEastAsia" w:hAnsi="Montserrat SemiBold"/>
                <w:b/>
                <w:color w:val="002F5F"/>
                <w:sz w:val="24"/>
                <w:szCs w:val="24"/>
              </w:rPr>
              <w:t>International Shares</w:t>
            </w:r>
          </w:p>
        </w:tc>
        <w:tc>
          <w:tcPr>
            <w:tcW w:w="4145" w:type="dxa"/>
            <w:shd w:val="clear" w:color="auto" w:fill="8ED8F8"/>
          </w:tcPr>
          <w:p w14:paraId="18314D40" w14:textId="77777777" w:rsidR="00831307" w:rsidRPr="001E6367" w:rsidRDefault="00831307" w:rsidP="000838ED">
            <w:pPr>
              <w:jc w:val="both"/>
              <w:rPr>
                <w:rFonts w:eastAsia="Calibri"/>
                <w:b/>
                <w:color w:val="002F5F"/>
                <w:sz w:val="28"/>
                <w:szCs w:val="28"/>
              </w:rPr>
            </w:pPr>
          </w:p>
        </w:tc>
      </w:tr>
      <w:tr w:rsidR="00831307" w14:paraId="70D7A73A" w14:textId="77777777" w:rsidTr="001E6367">
        <w:trPr>
          <w:trHeight w:hRule="exact" w:val="4144"/>
        </w:trPr>
        <w:tc>
          <w:tcPr>
            <w:tcW w:w="6345" w:type="dxa"/>
          </w:tcPr>
          <w:p w14:paraId="1CD6D9B0" w14:textId="1DB5C881" w:rsidR="00831307" w:rsidRDefault="00F7260E" w:rsidP="000838ED">
            <w:pPr>
              <w:jc w:val="both"/>
              <w:rPr>
                <w:rFonts w:ascii="Calibri" w:eastAsia="Calibri" w:hAnsi="Calibri"/>
              </w:rPr>
            </w:pPr>
            <w:r>
              <w:rPr>
                <w:rFonts w:ascii="Calibri" w:eastAsia="Calibri" w:hAnsi="Calibri"/>
                <w:noProof/>
                <w:lang w:eastAsia="en-AU"/>
              </w:rPr>
              <w:drawing>
                <wp:inline distT="0" distB="0" distL="0" distR="0" wp14:anchorId="61D9CCE3" wp14:editId="750642CA">
                  <wp:extent cx="3943350" cy="26479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145" w:type="dxa"/>
          </w:tcPr>
          <w:p w14:paraId="447F8D69" w14:textId="77777777" w:rsidR="003565A7" w:rsidRDefault="003565A7" w:rsidP="003565A7">
            <w:pPr>
              <w:ind w:right="36"/>
              <w:jc w:val="both"/>
              <w:rPr>
                <w:rFonts w:eastAsia="Calibri"/>
              </w:rPr>
            </w:pPr>
            <w:r w:rsidRPr="003565A7">
              <w:rPr>
                <w:rFonts w:eastAsia="Calibri"/>
              </w:rPr>
              <w:t>Global markets adjusted to renewed geopolitical risks,</w:t>
            </w:r>
            <w:r>
              <w:rPr>
                <w:rFonts w:eastAsia="Calibri"/>
              </w:rPr>
              <w:t xml:space="preserve"> </w:t>
            </w:r>
            <w:r w:rsidRPr="003565A7">
              <w:rPr>
                <w:rFonts w:eastAsia="Calibri"/>
              </w:rPr>
              <w:t>including the US-China trade dispute, growing tensions</w:t>
            </w:r>
            <w:r>
              <w:rPr>
                <w:rFonts w:eastAsia="Calibri"/>
              </w:rPr>
              <w:t xml:space="preserve"> </w:t>
            </w:r>
            <w:r w:rsidRPr="003565A7">
              <w:rPr>
                <w:rFonts w:eastAsia="Calibri"/>
              </w:rPr>
              <w:t>in the Middle East, the threat of impeachment, protests</w:t>
            </w:r>
            <w:r>
              <w:rPr>
                <w:rFonts w:eastAsia="Calibri"/>
              </w:rPr>
              <w:t xml:space="preserve"> </w:t>
            </w:r>
            <w:r w:rsidRPr="003565A7">
              <w:rPr>
                <w:rFonts w:eastAsia="Calibri"/>
              </w:rPr>
              <w:t>in Hong Kong, and the ongoing Brexit saga. A drone</w:t>
            </w:r>
            <w:r>
              <w:rPr>
                <w:rFonts w:eastAsia="Calibri"/>
              </w:rPr>
              <w:t xml:space="preserve"> </w:t>
            </w:r>
            <w:r w:rsidRPr="003565A7">
              <w:rPr>
                <w:rFonts w:eastAsia="Calibri"/>
              </w:rPr>
              <w:t>attack on a major Saudi Arabian oil facility, which</w:t>
            </w:r>
            <w:r>
              <w:rPr>
                <w:rFonts w:eastAsia="Calibri"/>
              </w:rPr>
              <w:t xml:space="preserve"> </w:t>
            </w:r>
            <w:r w:rsidRPr="003565A7">
              <w:rPr>
                <w:rFonts w:eastAsia="Calibri"/>
              </w:rPr>
              <w:t>wiped out 5.7 million barrels of production per day, or</w:t>
            </w:r>
            <w:r>
              <w:rPr>
                <w:rFonts w:eastAsia="Calibri"/>
              </w:rPr>
              <w:t xml:space="preserve"> </w:t>
            </w:r>
            <w:r w:rsidRPr="003565A7">
              <w:rPr>
                <w:rFonts w:eastAsia="Calibri"/>
              </w:rPr>
              <w:t>around five percent of the world’s supply, wrought</w:t>
            </w:r>
            <w:r>
              <w:rPr>
                <w:rFonts w:eastAsia="Calibri"/>
              </w:rPr>
              <w:t xml:space="preserve"> </w:t>
            </w:r>
            <w:r w:rsidRPr="003565A7">
              <w:rPr>
                <w:rFonts w:eastAsia="Calibri"/>
              </w:rPr>
              <w:t xml:space="preserve">havoc on oil markets. </w:t>
            </w:r>
          </w:p>
          <w:p w14:paraId="7969F48C" w14:textId="089EA0F8" w:rsidR="00B333BE" w:rsidRPr="000A2EE0" w:rsidRDefault="003565A7" w:rsidP="003565A7">
            <w:pPr>
              <w:ind w:right="36"/>
              <w:jc w:val="both"/>
              <w:rPr>
                <w:rFonts w:eastAsia="Calibri"/>
              </w:rPr>
            </w:pPr>
            <w:r w:rsidRPr="003565A7">
              <w:rPr>
                <w:rFonts w:eastAsia="Calibri"/>
              </w:rPr>
              <w:t>Economic indicators point to a rise</w:t>
            </w:r>
            <w:r>
              <w:rPr>
                <w:rFonts w:eastAsia="Calibri"/>
              </w:rPr>
              <w:t xml:space="preserve"> </w:t>
            </w:r>
            <w:r w:rsidRPr="003565A7">
              <w:rPr>
                <w:rFonts w:eastAsia="Calibri"/>
              </w:rPr>
              <w:t>in the risk of a US recession and a possible turning point</w:t>
            </w:r>
            <w:r>
              <w:rPr>
                <w:rFonts w:eastAsia="Calibri"/>
              </w:rPr>
              <w:t xml:space="preserve"> </w:t>
            </w:r>
            <w:r w:rsidRPr="003565A7">
              <w:rPr>
                <w:rFonts w:eastAsia="Calibri"/>
              </w:rPr>
              <w:t>in equities, but so far</w:t>
            </w:r>
            <w:r w:rsidR="00DE755F">
              <w:rPr>
                <w:rFonts w:eastAsia="Calibri"/>
              </w:rPr>
              <w:t>,</w:t>
            </w:r>
            <w:r w:rsidRPr="003565A7">
              <w:rPr>
                <w:rFonts w:eastAsia="Calibri"/>
              </w:rPr>
              <w:t xml:space="preserve"> the bullish trend</w:t>
            </w:r>
            <w:r>
              <w:rPr>
                <w:rFonts w:eastAsia="Calibri"/>
              </w:rPr>
              <w:t xml:space="preserve"> </w:t>
            </w:r>
            <w:r w:rsidRPr="003565A7">
              <w:rPr>
                <w:rFonts w:eastAsia="Calibri"/>
              </w:rPr>
              <w:t>since the start of 2019 remains intact</w:t>
            </w:r>
            <w:r w:rsidR="00D734D3" w:rsidRPr="00D734D3">
              <w:rPr>
                <w:rFonts w:eastAsia="Calibri"/>
              </w:rPr>
              <w:t>.</w:t>
            </w:r>
          </w:p>
        </w:tc>
      </w:tr>
      <w:tr w:rsidR="00374D61" w:rsidRPr="00D734D3" w14:paraId="2BDEFAAE" w14:textId="77777777" w:rsidTr="001E6367">
        <w:trPr>
          <w:trHeight w:hRule="exact" w:val="378"/>
        </w:trPr>
        <w:tc>
          <w:tcPr>
            <w:tcW w:w="6345" w:type="dxa"/>
          </w:tcPr>
          <w:p w14:paraId="45E9E598" w14:textId="77777777" w:rsidR="00374D61" w:rsidRPr="00D734D3" w:rsidRDefault="00374D61" w:rsidP="00740C87">
            <w:pPr>
              <w:pStyle w:val="Default"/>
              <w:rPr>
                <w:rFonts w:ascii="Montserrat SemiBold" w:hAnsi="Montserrat SemiBold"/>
                <w:sz w:val="20"/>
                <w:szCs w:val="20"/>
              </w:rPr>
            </w:pPr>
          </w:p>
        </w:tc>
        <w:tc>
          <w:tcPr>
            <w:tcW w:w="4145" w:type="dxa"/>
          </w:tcPr>
          <w:p w14:paraId="3919BFC7" w14:textId="77777777" w:rsidR="00374D61" w:rsidRPr="00D734D3" w:rsidRDefault="00374D61" w:rsidP="00740C87">
            <w:pPr>
              <w:jc w:val="both"/>
              <w:rPr>
                <w:rFonts w:ascii="Calibri" w:eastAsia="Calibri" w:hAnsi="Calibri"/>
                <w:sz w:val="20"/>
                <w:szCs w:val="20"/>
              </w:rPr>
            </w:pPr>
          </w:p>
        </w:tc>
      </w:tr>
      <w:tr w:rsidR="00831307" w:rsidRPr="00831307" w14:paraId="4058DCE3" w14:textId="77777777" w:rsidTr="001E6367">
        <w:trPr>
          <w:trHeight w:hRule="exact" w:val="378"/>
        </w:trPr>
        <w:tc>
          <w:tcPr>
            <w:tcW w:w="6345" w:type="dxa"/>
            <w:shd w:val="clear" w:color="auto" w:fill="8ED8F8"/>
          </w:tcPr>
          <w:p w14:paraId="1C374C64" w14:textId="33973B0B" w:rsidR="00831307" w:rsidRPr="00385357" w:rsidRDefault="00831307" w:rsidP="005F2E77">
            <w:pPr>
              <w:pStyle w:val="Default"/>
              <w:spacing w:after="60"/>
              <w:rPr>
                <w:rFonts w:ascii="Montserrat SemiBold" w:eastAsiaTheme="minorEastAsia" w:hAnsi="Montserrat SemiBold"/>
                <w:b/>
                <w:color w:val="002F5F"/>
                <w:sz w:val="24"/>
                <w:szCs w:val="24"/>
              </w:rPr>
            </w:pPr>
            <w:r w:rsidRPr="00385357">
              <w:rPr>
                <w:rFonts w:ascii="Montserrat SemiBold" w:eastAsiaTheme="minorEastAsia" w:hAnsi="Montserrat SemiBold"/>
                <w:b/>
                <w:color w:val="002F5F"/>
                <w:sz w:val="24"/>
                <w:szCs w:val="24"/>
              </w:rPr>
              <w:t>Property</w:t>
            </w:r>
          </w:p>
        </w:tc>
        <w:tc>
          <w:tcPr>
            <w:tcW w:w="4145" w:type="dxa"/>
            <w:shd w:val="clear" w:color="auto" w:fill="8ED8F8"/>
          </w:tcPr>
          <w:p w14:paraId="107A5699" w14:textId="002341EC" w:rsidR="00831307" w:rsidRPr="001E6367" w:rsidRDefault="00831307" w:rsidP="000838ED">
            <w:pPr>
              <w:jc w:val="both"/>
              <w:rPr>
                <w:rFonts w:ascii="Calibri" w:eastAsia="Calibri" w:hAnsi="Calibri"/>
                <w:b/>
                <w:color w:val="002F5F"/>
                <w:sz w:val="28"/>
                <w:szCs w:val="28"/>
              </w:rPr>
            </w:pPr>
          </w:p>
        </w:tc>
      </w:tr>
      <w:tr w:rsidR="00831307" w:rsidRPr="000A2EE0" w14:paraId="33E53904" w14:textId="77777777" w:rsidTr="001E6367">
        <w:trPr>
          <w:trHeight w:hRule="exact" w:val="4115"/>
        </w:trPr>
        <w:tc>
          <w:tcPr>
            <w:tcW w:w="6345" w:type="dxa"/>
          </w:tcPr>
          <w:p w14:paraId="1DEF4D44" w14:textId="77777777" w:rsidR="00831307" w:rsidRDefault="00F7260E" w:rsidP="000838ED">
            <w:pPr>
              <w:jc w:val="both"/>
              <w:rPr>
                <w:rFonts w:eastAsia="Times New Roman"/>
                <w:sz w:val="19"/>
                <w:szCs w:val="19"/>
                <w:lang w:eastAsia="en-AU"/>
              </w:rPr>
            </w:pPr>
            <w:r>
              <w:rPr>
                <w:rFonts w:ascii="Calibri" w:eastAsia="Calibri" w:hAnsi="Calibri"/>
                <w:noProof/>
                <w:lang w:eastAsia="en-AU"/>
              </w:rPr>
              <w:drawing>
                <wp:inline distT="0" distB="0" distL="0" distR="0" wp14:anchorId="26DF7AEE" wp14:editId="7A088421">
                  <wp:extent cx="3943350" cy="26479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C7F611" w14:textId="77777777" w:rsidR="001E6367" w:rsidRPr="001E6367" w:rsidRDefault="001E6367" w:rsidP="001E6367">
            <w:pPr>
              <w:rPr>
                <w:rFonts w:ascii="Calibri" w:eastAsia="Calibri" w:hAnsi="Calibri"/>
              </w:rPr>
            </w:pPr>
          </w:p>
          <w:p w14:paraId="2C1EB7E0" w14:textId="2A37F41F" w:rsidR="001E6367" w:rsidRPr="001E6367" w:rsidRDefault="001E6367" w:rsidP="001E6367">
            <w:pPr>
              <w:tabs>
                <w:tab w:val="left" w:pos="1967"/>
              </w:tabs>
              <w:rPr>
                <w:rFonts w:ascii="Calibri" w:eastAsia="Calibri" w:hAnsi="Calibri"/>
              </w:rPr>
            </w:pPr>
            <w:r>
              <w:rPr>
                <w:rFonts w:ascii="Calibri" w:eastAsia="Calibri" w:hAnsi="Calibri"/>
              </w:rPr>
              <w:tab/>
            </w:r>
          </w:p>
        </w:tc>
        <w:tc>
          <w:tcPr>
            <w:tcW w:w="4145" w:type="dxa"/>
          </w:tcPr>
          <w:p w14:paraId="249A0E17" w14:textId="77777777" w:rsidR="00B333BE" w:rsidRDefault="00146649" w:rsidP="00146649">
            <w:pPr>
              <w:jc w:val="both"/>
              <w:rPr>
                <w:rFonts w:eastAsia="Calibri"/>
              </w:rPr>
            </w:pPr>
            <w:r w:rsidRPr="00146649">
              <w:rPr>
                <w:rFonts w:eastAsia="Calibri"/>
              </w:rPr>
              <w:t>September was a trying month for listed property as the</w:t>
            </w:r>
            <w:r>
              <w:rPr>
                <w:rFonts w:eastAsia="Calibri"/>
              </w:rPr>
              <w:t xml:space="preserve"> </w:t>
            </w:r>
            <w:r w:rsidRPr="00146649">
              <w:rPr>
                <w:rFonts w:eastAsia="Calibri"/>
              </w:rPr>
              <w:t>S&amp;P/ASX 200 A-REIT Index lost 2.7% as a temporary</w:t>
            </w:r>
            <w:r>
              <w:rPr>
                <w:rFonts w:eastAsia="Calibri"/>
              </w:rPr>
              <w:t xml:space="preserve"> </w:t>
            </w:r>
            <w:r w:rsidRPr="00146649">
              <w:rPr>
                <w:rFonts w:eastAsia="Calibri"/>
              </w:rPr>
              <w:t>rise in yields undermined values, but the broad low-rate</w:t>
            </w:r>
            <w:r>
              <w:rPr>
                <w:rFonts w:eastAsia="Calibri"/>
              </w:rPr>
              <w:t xml:space="preserve"> </w:t>
            </w:r>
            <w:r w:rsidRPr="00146649">
              <w:rPr>
                <w:rFonts w:eastAsia="Calibri"/>
              </w:rPr>
              <w:t>environment is likely a positive for property as</w:t>
            </w:r>
            <w:r>
              <w:rPr>
                <w:rFonts w:eastAsia="Calibri"/>
              </w:rPr>
              <w:t xml:space="preserve"> </w:t>
            </w:r>
            <w:r w:rsidRPr="00146649">
              <w:rPr>
                <w:rFonts w:eastAsia="Calibri"/>
              </w:rPr>
              <w:t>investors continue their hunt for yield</w:t>
            </w:r>
            <w:r w:rsidR="0096669F">
              <w:rPr>
                <w:rFonts w:eastAsia="Calibri"/>
              </w:rPr>
              <w:t>.</w:t>
            </w:r>
          </w:p>
          <w:p w14:paraId="3180C3D3" w14:textId="587FBE24" w:rsidR="00146649" w:rsidRPr="000A2EE0" w:rsidRDefault="00146649" w:rsidP="00146649">
            <w:pPr>
              <w:jc w:val="both"/>
              <w:rPr>
                <w:rFonts w:eastAsia="Calibri"/>
              </w:rPr>
            </w:pPr>
            <w:r w:rsidRPr="00146649">
              <w:rPr>
                <w:rFonts w:eastAsia="Calibri"/>
              </w:rPr>
              <w:t>The</w:t>
            </w:r>
            <w:r>
              <w:rPr>
                <w:rFonts w:eastAsia="Calibri"/>
              </w:rPr>
              <w:t xml:space="preserve"> </w:t>
            </w:r>
            <w:r w:rsidRPr="00146649">
              <w:rPr>
                <w:rFonts w:eastAsia="Calibri"/>
              </w:rPr>
              <w:t>improvement in house prices since June may now be</w:t>
            </w:r>
            <w:r>
              <w:rPr>
                <w:rFonts w:eastAsia="Calibri"/>
              </w:rPr>
              <w:t xml:space="preserve"> </w:t>
            </w:r>
            <w:r w:rsidRPr="00146649">
              <w:rPr>
                <w:rFonts w:eastAsia="Calibri"/>
              </w:rPr>
              <w:t>flowing through to an improvement in housing finance.</w:t>
            </w:r>
            <w:r>
              <w:rPr>
                <w:rFonts w:eastAsia="Calibri"/>
              </w:rPr>
              <w:t xml:space="preserve"> </w:t>
            </w:r>
            <w:r w:rsidRPr="00146649">
              <w:rPr>
                <w:rFonts w:eastAsia="Calibri"/>
              </w:rPr>
              <w:t>However, what is</w:t>
            </w:r>
            <w:r>
              <w:rPr>
                <w:rFonts w:eastAsia="Calibri"/>
              </w:rPr>
              <w:t xml:space="preserve"> </w:t>
            </w:r>
            <w:r w:rsidRPr="00146649">
              <w:rPr>
                <w:rFonts w:eastAsia="Calibri"/>
              </w:rPr>
              <w:t>important is the trajectory of dwelling construction</w:t>
            </w:r>
            <w:r>
              <w:rPr>
                <w:rFonts w:eastAsia="Calibri"/>
              </w:rPr>
              <w:t xml:space="preserve"> and i</w:t>
            </w:r>
            <w:r w:rsidRPr="00146649">
              <w:rPr>
                <w:rFonts w:eastAsia="Calibri"/>
              </w:rPr>
              <w:t>t is difficult to envisage a</w:t>
            </w:r>
            <w:r>
              <w:rPr>
                <w:rFonts w:eastAsia="Calibri"/>
              </w:rPr>
              <w:t xml:space="preserve"> </w:t>
            </w:r>
            <w:r w:rsidRPr="00146649">
              <w:rPr>
                <w:rFonts w:eastAsia="Calibri"/>
              </w:rPr>
              <w:t>recovery in housing construction any time soon given</w:t>
            </w:r>
            <w:r>
              <w:rPr>
                <w:rFonts w:eastAsia="Calibri"/>
              </w:rPr>
              <w:t xml:space="preserve"> </w:t>
            </w:r>
            <w:r w:rsidRPr="00146649">
              <w:rPr>
                <w:rFonts w:eastAsia="Calibri"/>
              </w:rPr>
              <w:t>supply issues and the projection of ongoing subdued</w:t>
            </w:r>
            <w:r>
              <w:rPr>
                <w:rFonts w:eastAsia="Calibri"/>
              </w:rPr>
              <w:t xml:space="preserve"> </w:t>
            </w:r>
            <w:r w:rsidRPr="00146649">
              <w:rPr>
                <w:rFonts w:eastAsia="Calibri"/>
              </w:rPr>
              <w:t xml:space="preserve">wages growth. </w:t>
            </w:r>
          </w:p>
        </w:tc>
      </w:tr>
      <w:tr w:rsidR="00D734D3" w:rsidRPr="00740C87" w14:paraId="32115AC1" w14:textId="77777777" w:rsidTr="00740C87">
        <w:trPr>
          <w:trHeight w:hRule="exact" w:val="80"/>
        </w:trPr>
        <w:tc>
          <w:tcPr>
            <w:tcW w:w="6345" w:type="dxa"/>
          </w:tcPr>
          <w:p w14:paraId="500E0ED0" w14:textId="77777777" w:rsidR="00D734D3" w:rsidRPr="00740C87" w:rsidRDefault="00D734D3" w:rsidP="000838ED">
            <w:pPr>
              <w:jc w:val="both"/>
              <w:rPr>
                <w:rFonts w:eastAsia="Calibri"/>
                <w:noProof/>
                <w:sz w:val="6"/>
                <w:szCs w:val="6"/>
                <w:lang w:eastAsia="en-AU"/>
              </w:rPr>
            </w:pPr>
          </w:p>
        </w:tc>
        <w:tc>
          <w:tcPr>
            <w:tcW w:w="4145" w:type="dxa"/>
          </w:tcPr>
          <w:p w14:paraId="465B27C4" w14:textId="77777777" w:rsidR="00D734D3" w:rsidRPr="00740C87" w:rsidRDefault="00D734D3" w:rsidP="00D734D3">
            <w:pPr>
              <w:jc w:val="both"/>
              <w:rPr>
                <w:rFonts w:eastAsia="Calibri"/>
                <w:sz w:val="6"/>
                <w:szCs w:val="6"/>
              </w:rPr>
            </w:pPr>
          </w:p>
        </w:tc>
      </w:tr>
      <w:tr w:rsidR="00374D61" w:rsidRPr="00831307" w14:paraId="0D6FD35F" w14:textId="77777777" w:rsidTr="001E6367">
        <w:trPr>
          <w:trHeight w:hRule="exact" w:val="378"/>
        </w:trPr>
        <w:tc>
          <w:tcPr>
            <w:tcW w:w="6345" w:type="dxa"/>
            <w:shd w:val="clear" w:color="auto" w:fill="8ED8F8"/>
          </w:tcPr>
          <w:p w14:paraId="0956B473" w14:textId="1277832C" w:rsidR="00374D61" w:rsidRPr="00385357" w:rsidRDefault="00374D61" w:rsidP="005F2E77">
            <w:pPr>
              <w:pStyle w:val="Default"/>
              <w:spacing w:after="60"/>
              <w:rPr>
                <w:rFonts w:ascii="Montserrat SemiBold" w:hAnsi="Montserrat SemiBold"/>
                <w:b/>
                <w:color w:val="002F5F"/>
                <w:sz w:val="24"/>
                <w:szCs w:val="24"/>
              </w:rPr>
            </w:pPr>
            <w:r w:rsidRPr="00385357">
              <w:rPr>
                <w:rFonts w:ascii="Montserrat SemiBold" w:eastAsiaTheme="minorEastAsia" w:hAnsi="Montserrat SemiBold"/>
                <w:b/>
                <w:color w:val="002F5F"/>
                <w:sz w:val="24"/>
                <w:szCs w:val="24"/>
              </w:rPr>
              <w:lastRenderedPageBreak/>
              <w:t>Fixed Interest</w:t>
            </w:r>
          </w:p>
        </w:tc>
        <w:tc>
          <w:tcPr>
            <w:tcW w:w="4145" w:type="dxa"/>
            <w:shd w:val="clear" w:color="auto" w:fill="8ED8F8"/>
          </w:tcPr>
          <w:p w14:paraId="5E55677B" w14:textId="77777777" w:rsidR="00374D61" w:rsidRPr="001E6367" w:rsidRDefault="00374D61" w:rsidP="000838ED">
            <w:pPr>
              <w:jc w:val="both"/>
              <w:rPr>
                <w:rFonts w:ascii="Calibri" w:eastAsia="Calibri" w:hAnsi="Calibri"/>
                <w:b/>
                <w:color w:val="002F5F"/>
                <w:sz w:val="28"/>
                <w:szCs w:val="28"/>
              </w:rPr>
            </w:pPr>
          </w:p>
        </w:tc>
      </w:tr>
      <w:tr w:rsidR="00831307" w14:paraId="0C943BDF" w14:textId="77777777" w:rsidTr="001E6367">
        <w:trPr>
          <w:trHeight w:hRule="exact" w:val="4146"/>
        </w:trPr>
        <w:tc>
          <w:tcPr>
            <w:tcW w:w="6345" w:type="dxa"/>
          </w:tcPr>
          <w:p w14:paraId="768CDB63" w14:textId="450DF65D" w:rsidR="00831307" w:rsidRDefault="009A7C6F" w:rsidP="000838ED">
            <w:pPr>
              <w:jc w:val="both"/>
              <w:rPr>
                <w:rFonts w:ascii="Calibri" w:eastAsia="Calibri" w:hAnsi="Calibri"/>
              </w:rPr>
            </w:pPr>
            <w:r>
              <w:rPr>
                <w:rFonts w:ascii="Calibri" w:eastAsia="Calibri" w:hAnsi="Calibri"/>
                <w:noProof/>
                <w:lang w:eastAsia="en-AU"/>
              </w:rPr>
              <w:drawing>
                <wp:inline distT="0" distB="0" distL="0" distR="0" wp14:anchorId="43B12048" wp14:editId="7899D4DB">
                  <wp:extent cx="3952875" cy="26479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45" w:type="dxa"/>
          </w:tcPr>
          <w:p w14:paraId="0029A489" w14:textId="36A8D6E6" w:rsidR="003C540E" w:rsidRPr="003C540E" w:rsidRDefault="003C540E" w:rsidP="003C540E">
            <w:pPr>
              <w:jc w:val="both"/>
              <w:rPr>
                <w:rFonts w:eastAsia="Calibri"/>
              </w:rPr>
            </w:pPr>
            <w:r w:rsidRPr="003C540E">
              <w:rPr>
                <w:rFonts w:eastAsia="Calibri"/>
              </w:rPr>
              <w:t>While equities were choppy, it was the bond market</w:t>
            </w:r>
            <w:r w:rsidR="00750814">
              <w:rPr>
                <w:rFonts w:eastAsia="Calibri"/>
              </w:rPr>
              <w:t xml:space="preserve"> </w:t>
            </w:r>
            <w:r w:rsidRPr="003C540E">
              <w:rPr>
                <w:rFonts w:eastAsia="Calibri"/>
              </w:rPr>
              <w:t>that revealed the full extent of investor indecisiveness.</w:t>
            </w:r>
          </w:p>
          <w:p w14:paraId="237095E9" w14:textId="7046FFDE" w:rsidR="00740C87" w:rsidRDefault="003C540E" w:rsidP="003C540E">
            <w:pPr>
              <w:jc w:val="both"/>
              <w:rPr>
                <w:rFonts w:eastAsia="Calibri"/>
              </w:rPr>
            </w:pPr>
            <w:r w:rsidRPr="003C540E">
              <w:rPr>
                <w:rFonts w:eastAsia="Calibri"/>
              </w:rPr>
              <w:t>September began with a sharp sell-off in bonds as</w:t>
            </w:r>
            <w:r w:rsidR="00750814">
              <w:rPr>
                <w:rFonts w:eastAsia="Calibri"/>
              </w:rPr>
              <w:t xml:space="preserve"> </w:t>
            </w:r>
            <w:r w:rsidRPr="003C540E">
              <w:rPr>
                <w:rFonts w:eastAsia="Calibri"/>
              </w:rPr>
              <w:t>markets, which may have been partly due to high-than</w:t>
            </w:r>
            <w:r w:rsidR="00750814">
              <w:rPr>
                <w:rFonts w:eastAsia="Calibri"/>
              </w:rPr>
              <w:t xml:space="preserve"> </w:t>
            </w:r>
            <w:r w:rsidRPr="003C540E">
              <w:rPr>
                <w:rFonts w:eastAsia="Calibri"/>
              </w:rPr>
              <w:t>expected US inflation, along with evidence of robust</w:t>
            </w:r>
            <w:r>
              <w:rPr>
                <w:rFonts w:eastAsia="Calibri"/>
              </w:rPr>
              <w:t xml:space="preserve"> </w:t>
            </w:r>
            <w:r w:rsidRPr="003C540E">
              <w:rPr>
                <w:rFonts w:eastAsia="Calibri"/>
              </w:rPr>
              <w:t>consumer spending</w:t>
            </w:r>
            <w:r w:rsidR="00740C87" w:rsidRPr="00740C87">
              <w:rPr>
                <w:rFonts w:eastAsia="Calibri"/>
              </w:rPr>
              <w:t>.</w:t>
            </w:r>
          </w:p>
          <w:p w14:paraId="687B8D75" w14:textId="220935E2" w:rsidR="003C540E" w:rsidRDefault="00750814" w:rsidP="00750814">
            <w:pPr>
              <w:jc w:val="both"/>
              <w:rPr>
                <w:rFonts w:eastAsia="Calibri"/>
              </w:rPr>
            </w:pPr>
            <w:r w:rsidRPr="00750814">
              <w:rPr>
                <w:rFonts w:eastAsia="Calibri"/>
              </w:rPr>
              <w:t>Over the course of September, global bonds, measured</w:t>
            </w:r>
            <w:r w:rsidR="00BA147B">
              <w:rPr>
                <w:rFonts w:eastAsia="Calibri"/>
              </w:rPr>
              <w:t xml:space="preserve"> </w:t>
            </w:r>
            <w:r w:rsidRPr="00750814">
              <w:rPr>
                <w:rFonts w:eastAsia="Calibri"/>
              </w:rPr>
              <w:t>by the Bloomberg Barclays Global Aggregate Index, fell</w:t>
            </w:r>
            <w:r w:rsidR="00BA147B">
              <w:rPr>
                <w:rFonts w:eastAsia="Calibri"/>
              </w:rPr>
              <w:t xml:space="preserve"> </w:t>
            </w:r>
            <w:r w:rsidRPr="00750814">
              <w:rPr>
                <w:rFonts w:eastAsia="Calibri"/>
              </w:rPr>
              <w:t>0.6% in Australian dollar hedged terms, while</w:t>
            </w:r>
            <w:r w:rsidR="00BA147B">
              <w:rPr>
                <w:rFonts w:eastAsia="Calibri"/>
              </w:rPr>
              <w:t xml:space="preserve"> </w:t>
            </w:r>
            <w:r w:rsidRPr="00750814">
              <w:rPr>
                <w:rFonts w:eastAsia="Calibri"/>
              </w:rPr>
              <w:t>Australian bonds fell 0.5%.</w:t>
            </w:r>
          </w:p>
          <w:p w14:paraId="14C960D3" w14:textId="4A579BFF" w:rsidR="00BC0675" w:rsidRPr="000A2EE0" w:rsidRDefault="00BC0675" w:rsidP="00BC0675">
            <w:pPr>
              <w:jc w:val="both"/>
              <w:rPr>
                <w:rFonts w:eastAsia="Calibri"/>
              </w:rPr>
            </w:pPr>
          </w:p>
        </w:tc>
      </w:tr>
      <w:tr w:rsidR="00374D61" w:rsidRPr="00740C87" w14:paraId="00089608" w14:textId="77777777" w:rsidTr="001E6367">
        <w:trPr>
          <w:trHeight w:hRule="exact" w:val="378"/>
        </w:trPr>
        <w:tc>
          <w:tcPr>
            <w:tcW w:w="6345" w:type="dxa"/>
          </w:tcPr>
          <w:p w14:paraId="01FF8FEA" w14:textId="77777777" w:rsidR="00374D61" w:rsidRPr="00740C87" w:rsidRDefault="00374D61" w:rsidP="00740C87">
            <w:pPr>
              <w:pStyle w:val="Default"/>
              <w:rPr>
                <w:rFonts w:ascii="Montserrat SemiBold" w:hAnsi="Montserrat SemiBold"/>
                <w:bCs/>
                <w:sz w:val="20"/>
                <w:szCs w:val="20"/>
              </w:rPr>
            </w:pPr>
          </w:p>
        </w:tc>
        <w:tc>
          <w:tcPr>
            <w:tcW w:w="4145" w:type="dxa"/>
          </w:tcPr>
          <w:p w14:paraId="4440ABB8" w14:textId="77777777" w:rsidR="00374D61" w:rsidRPr="00740C87" w:rsidRDefault="00374D61" w:rsidP="00740C87">
            <w:pPr>
              <w:jc w:val="both"/>
              <w:rPr>
                <w:rFonts w:ascii="Calibri" w:eastAsia="Calibri" w:hAnsi="Calibri"/>
                <w:bCs/>
                <w:sz w:val="20"/>
                <w:szCs w:val="20"/>
              </w:rPr>
            </w:pPr>
          </w:p>
        </w:tc>
      </w:tr>
      <w:tr w:rsidR="00A54A56" w:rsidRPr="00831307" w14:paraId="301DDDA4" w14:textId="77777777" w:rsidTr="001E6367">
        <w:trPr>
          <w:trHeight w:hRule="exact" w:val="378"/>
        </w:trPr>
        <w:tc>
          <w:tcPr>
            <w:tcW w:w="6345" w:type="dxa"/>
            <w:shd w:val="clear" w:color="auto" w:fill="8ED8F8"/>
          </w:tcPr>
          <w:p w14:paraId="5DF61B20" w14:textId="5CAE356B" w:rsidR="00A54A56" w:rsidRPr="00385357" w:rsidRDefault="00831307" w:rsidP="005F2E77">
            <w:pPr>
              <w:pStyle w:val="Default"/>
              <w:spacing w:after="60"/>
              <w:rPr>
                <w:rFonts w:ascii="Calibri" w:eastAsia="Calibri" w:hAnsi="Calibri" w:cs="Times New Roman"/>
                <w:b/>
                <w:color w:val="002F5F"/>
                <w:sz w:val="24"/>
                <w:szCs w:val="24"/>
              </w:rPr>
            </w:pPr>
            <w:r w:rsidRPr="00385357">
              <w:rPr>
                <w:rFonts w:ascii="Montserrat SemiBold" w:eastAsiaTheme="minorEastAsia" w:hAnsi="Montserrat SemiBold"/>
                <w:b/>
                <w:color w:val="002F5F"/>
                <w:sz w:val="24"/>
                <w:szCs w:val="24"/>
              </w:rPr>
              <w:t>Australian Dollar</w:t>
            </w:r>
          </w:p>
        </w:tc>
        <w:tc>
          <w:tcPr>
            <w:tcW w:w="4145" w:type="dxa"/>
            <w:shd w:val="clear" w:color="auto" w:fill="8ED8F8"/>
          </w:tcPr>
          <w:p w14:paraId="457B8EB0" w14:textId="77777777" w:rsidR="00A54A56" w:rsidRPr="001E6367" w:rsidRDefault="00A54A56" w:rsidP="000838ED">
            <w:pPr>
              <w:jc w:val="both"/>
              <w:rPr>
                <w:rFonts w:ascii="Calibri" w:eastAsia="Calibri" w:hAnsi="Calibri"/>
                <w:b/>
                <w:color w:val="002F5F"/>
                <w:sz w:val="28"/>
                <w:szCs w:val="28"/>
              </w:rPr>
            </w:pPr>
          </w:p>
        </w:tc>
      </w:tr>
      <w:tr w:rsidR="00A54A56" w14:paraId="5FB3CDED" w14:textId="77777777" w:rsidTr="001E6367">
        <w:trPr>
          <w:trHeight w:hRule="exact" w:val="4115"/>
        </w:trPr>
        <w:tc>
          <w:tcPr>
            <w:tcW w:w="6345" w:type="dxa"/>
          </w:tcPr>
          <w:p w14:paraId="0840B801" w14:textId="77777777" w:rsidR="00A54A56" w:rsidRPr="009F0E25" w:rsidRDefault="00A54A56" w:rsidP="000838ED">
            <w:pPr>
              <w:jc w:val="both"/>
              <w:rPr>
                <w:rFonts w:ascii="Calibri" w:eastAsia="Calibri" w:hAnsi="Calibri"/>
                <w:b/>
              </w:rPr>
            </w:pPr>
            <w:r w:rsidRPr="009F0E25">
              <w:rPr>
                <w:rFonts w:ascii="Calibri" w:eastAsia="Calibri" w:hAnsi="Calibri"/>
                <w:b/>
                <w:noProof/>
                <w:lang w:eastAsia="en-AU"/>
              </w:rPr>
              <w:drawing>
                <wp:inline distT="0" distB="0" distL="0" distR="0" wp14:anchorId="0FEFDF42" wp14:editId="68047DE1">
                  <wp:extent cx="3952875" cy="25876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145" w:type="dxa"/>
          </w:tcPr>
          <w:p w14:paraId="1F2FD3E7" w14:textId="77776C3B" w:rsidR="00BA147B" w:rsidRPr="00BA147B" w:rsidRDefault="00BA147B" w:rsidP="00BA147B">
            <w:pPr>
              <w:jc w:val="both"/>
              <w:rPr>
                <w:rFonts w:eastAsia="Calibri"/>
                <w:sz w:val="21"/>
                <w:szCs w:val="21"/>
              </w:rPr>
            </w:pPr>
            <w:r w:rsidRPr="00BA147B">
              <w:rPr>
                <w:rFonts w:eastAsia="Calibri"/>
                <w:sz w:val="21"/>
                <w:szCs w:val="21"/>
              </w:rPr>
              <w:t>The Australian dollar succumbed to the lower interest</w:t>
            </w:r>
            <w:r>
              <w:rPr>
                <w:rFonts w:eastAsia="Calibri"/>
                <w:sz w:val="21"/>
                <w:szCs w:val="21"/>
              </w:rPr>
              <w:t xml:space="preserve"> </w:t>
            </w:r>
            <w:r w:rsidRPr="00BA147B">
              <w:rPr>
                <w:rFonts w:eastAsia="Calibri"/>
                <w:sz w:val="21"/>
                <w:szCs w:val="21"/>
              </w:rPr>
              <w:t>rate outlook, rising to an intra-month high of around 69</w:t>
            </w:r>
            <w:r>
              <w:rPr>
                <w:rFonts w:eastAsia="Calibri"/>
                <w:sz w:val="21"/>
                <w:szCs w:val="21"/>
              </w:rPr>
              <w:t xml:space="preserve"> </w:t>
            </w:r>
            <w:r w:rsidRPr="00BA147B">
              <w:rPr>
                <w:rFonts w:eastAsia="Calibri"/>
                <w:sz w:val="21"/>
                <w:szCs w:val="21"/>
              </w:rPr>
              <w:t>US cents before falling back to 67 cents by the end of</w:t>
            </w:r>
            <w:r>
              <w:rPr>
                <w:rFonts w:eastAsia="Calibri"/>
                <w:sz w:val="21"/>
                <w:szCs w:val="21"/>
              </w:rPr>
              <w:t xml:space="preserve"> </w:t>
            </w:r>
            <w:r w:rsidRPr="00BA147B">
              <w:rPr>
                <w:rFonts w:eastAsia="Calibri"/>
                <w:sz w:val="21"/>
                <w:szCs w:val="21"/>
              </w:rPr>
              <w:t>September. Expectations of the cash rate moving to</w:t>
            </w:r>
            <w:r>
              <w:rPr>
                <w:rFonts w:eastAsia="Calibri"/>
                <w:sz w:val="21"/>
                <w:szCs w:val="21"/>
              </w:rPr>
              <w:t xml:space="preserve"> </w:t>
            </w:r>
            <w:r w:rsidRPr="00BA147B">
              <w:rPr>
                <w:rFonts w:eastAsia="Calibri"/>
                <w:sz w:val="21"/>
                <w:szCs w:val="21"/>
              </w:rPr>
              <w:t>0.50%, potentially 75 basis points below market</w:t>
            </w:r>
            <w:r>
              <w:rPr>
                <w:rFonts w:eastAsia="Calibri"/>
                <w:sz w:val="21"/>
                <w:szCs w:val="21"/>
              </w:rPr>
              <w:t xml:space="preserve"> </w:t>
            </w:r>
            <w:r w:rsidRPr="00BA147B">
              <w:rPr>
                <w:rFonts w:eastAsia="Calibri"/>
                <w:sz w:val="21"/>
                <w:szCs w:val="21"/>
              </w:rPr>
              <w:t>expectations for the Fed funds rate, combined with</w:t>
            </w:r>
            <w:r>
              <w:rPr>
                <w:rFonts w:eastAsia="Calibri"/>
                <w:sz w:val="21"/>
                <w:szCs w:val="21"/>
              </w:rPr>
              <w:t xml:space="preserve"> </w:t>
            </w:r>
            <w:r w:rsidRPr="00BA147B">
              <w:rPr>
                <w:rFonts w:eastAsia="Calibri"/>
                <w:sz w:val="21"/>
                <w:szCs w:val="21"/>
              </w:rPr>
              <w:t>softer iron ore prices, have contributed to the weaker</w:t>
            </w:r>
            <w:r>
              <w:rPr>
                <w:rFonts w:eastAsia="Calibri"/>
                <w:sz w:val="21"/>
                <w:szCs w:val="21"/>
              </w:rPr>
              <w:t xml:space="preserve"> </w:t>
            </w:r>
            <w:r w:rsidRPr="00BA147B">
              <w:rPr>
                <w:rFonts w:eastAsia="Calibri"/>
                <w:sz w:val="21"/>
                <w:szCs w:val="21"/>
              </w:rPr>
              <w:t>currency.</w:t>
            </w:r>
          </w:p>
          <w:p w14:paraId="0028950F" w14:textId="570D5CB2" w:rsidR="00BC0675" w:rsidRPr="00650670" w:rsidRDefault="00BA147B" w:rsidP="00BA147B">
            <w:pPr>
              <w:jc w:val="both"/>
              <w:rPr>
                <w:rFonts w:eastAsia="Calibri"/>
                <w:sz w:val="21"/>
                <w:szCs w:val="21"/>
              </w:rPr>
            </w:pPr>
            <w:r w:rsidRPr="00BA147B">
              <w:rPr>
                <w:rFonts w:eastAsia="Calibri"/>
                <w:sz w:val="21"/>
                <w:szCs w:val="21"/>
              </w:rPr>
              <w:t>Over the three months to the end of September 2019 the</w:t>
            </w:r>
            <w:r>
              <w:rPr>
                <w:rFonts w:eastAsia="Calibri"/>
                <w:sz w:val="21"/>
                <w:szCs w:val="21"/>
              </w:rPr>
              <w:t xml:space="preserve"> </w:t>
            </w:r>
            <w:r w:rsidRPr="00BA147B">
              <w:rPr>
                <w:rFonts w:eastAsia="Calibri"/>
                <w:sz w:val="21"/>
                <w:szCs w:val="21"/>
              </w:rPr>
              <w:t>Australian dollar has fallen 1.5% in trade-weighted</w:t>
            </w:r>
            <w:r>
              <w:rPr>
                <w:rFonts w:eastAsia="Calibri"/>
                <w:sz w:val="21"/>
                <w:szCs w:val="21"/>
              </w:rPr>
              <w:t xml:space="preserve"> </w:t>
            </w:r>
            <w:r w:rsidRPr="00BA147B">
              <w:rPr>
                <w:rFonts w:eastAsia="Calibri"/>
                <w:sz w:val="21"/>
                <w:szCs w:val="21"/>
              </w:rPr>
              <w:t>terms</w:t>
            </w:r>
            <w:r w:rsidR="00BC0675" w:rsidRPr="00BC0675">
              <w:rPr>
                <w:rFonts w:eastAsia="Calibri"/>
                <w:sz w:val="21"/>
                <w:szCs w:val="21"/>
              </w:rPr>
              <w:t>.</w:t>
            </w:r>
          </w:p>
          <w:p w14:paraId="35DFA46E" w14:textId="69F10F51" w:rsidR="003103A8" w:rsidRPr="009C399F" w:rsidRDefault="00650670" w:rsidP="00650670">
            <w:pPr>
              <w:jc w:val="both"/>
              <w:rPr>
                <w:rFonts w:eastAsia="Calibri"/>
              </w:rPr>
            </w:pPr>
            <w:r w:rsidRPr="00650670">
              <w:rPr>
                <w:rFonts w:eastAsia="Calibri"/>
                <w:sz w:val="21"/>
                <w:szCs w:val="21"/>
              </w:rPr>
              <w:t xml:space="preserve"> </w:t>
            </w:r>
          </w:p>
        </w:tc>
      </w:tr>
    </w:tbl>
    <w:p w14:paraId="74A958F9" w14:textId="77777777" w:rsidR="007D6063" w:rsidRDefault="007D6063" w:rsidP="007D6063">
      <w:pPr>
        <w:spacing w:before="60" w:after="60"/>
        <w:rPr>
          <w:rFonts w:ascii="Calibri" w:eastAsia="Calibri" w:hAnsi="Calibri"/>
          <w:b/>
          <w:sz w:val="28"/>
          <w:szCs w:val="28"/>
          <w:lang w:val="en-AU"/>
        </w:rPr>
      </w:pPr>
    </w:p>
    <w:p w14:paraId="3B7A8A4C" w14:textId="77777777" w:rsidR="007D6063" w:rsidRDefault="007D6063">
      <w:pPr>
        <w:rPr>
          <w:rFonts w:ascii="Calibri" w:eastAsia="Calibri" w:hAnsi="Calibri"/>
          <w:b/>
          <w:sz w:val="28"/>
          <w:szCs w:val="28"/>
          <w:lang w:val="en-AU"/>
        </w:rPr>
      </w:pPr>
      <w:r>
        <w:rPr>
          <w:rFonts w:ascii="Calibri" w:eastAsia="Calibri" w:hAnsi="Calibri"/>
          <w:b/>
          <w:sz w:val="28"/>
          <w:szCs w:val="28"/>
          <w:lang w:val="en-AU"/>
        </w:rPr>
        <w:br w:type="page"/>
      </w:r>
    </w:p>
    <w:p w14:paraId="180B9131" w14:textId="1FC74A4F" w:rsidR="007D6063" w:rsidRPr="00385357" w:rsidRDefault="007D6063" w:rsidP="001E6367">
      <w:pPr>
        <w:pStyle w:val="Default"/>
        <w:spacing w:after="60"/>
        <w:rPr>
          <w:rFonts w:ascii="Montserrat SemiBold" w:hAnsi="Montserrat SemiBold"/>
          <w:b/>
          <w:color w:val="009FDA"/>
          <w:sz w:val="24"/>
          <w:szCs w:val="24"/>
        </w:rPr>
      </w:pPr>
      <w:r w:rsidRPr="00385357">
        <w:rPr>
          <w:rFonts w:ascii="Montserrat SemiBold" w:hAnsi="Montserrat SemiBold"/>
          <w:b/>
          <w:color w:val="009FDA"/>
          <w:sz w:val="24"/>
          <w:szCs w:val="24"/>
        </w:rPr>
        <w:lastRenderedPageBreak/>
        <w:t>Key Investment Indices</w:t>
      </w:r>
    </w:p>
    <w:tbl>
      <w:tblPr>
        <w:tblStyle w:val="TableGrid"/>
        <w:tblW w:w="13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714"/>
        <w:gridCol w:w="925"/>
        <w:gridCol w:w="6"/>
        <w:gridCol w:w="79"/>
        <w:gridCol w:w="994"/>
        <w:gridCol w:w="6"/>
        <w:gridCol w:w="76"/>
        <w:gridCol w:w="997"/>
        <w:gridCol w:w="6"/>
        <w:gridCol w:w="74"/>
        <w:gridCol w:w="999"/>
        <w:gridCol w:w="6"/>
        <w:gridCol w:w="74"/>
        <w:gridCol w:w="1006"/>
        <w:gridCol w:w="700"/>
        <w:gridCol w:w="1077"/>
        <w:gridCol w:w="1077"/>
        <w:gridCol w:w="1093"/>
      </w:tblGrid>
      <w:tr w:rsidR="00E519FC" w:rsidRPr="002E5218" w14:paraId="18AD475D" w14:textId="77777777" w:rsidTr="00832429">
        <w:trPr>
          <w:gridAfter w:val="3"/>
          <w:wAfter w:w="3247" w:type="dxa"/>
        </w:trPr>
        <w:tc>
          <w:tcPr>
            <w:tcW w:w="3963" w:type="dxa"/>
          </w:tcPr>
          <w:p w14:paraId="155FD1AE" w14:textId="77777777" w:rsidR="005B5D71" w:rsidRPr="002E5218" w:rsidRDefault="005B5D71" w:rsidP="001E6367">
            <w:pPr>
              <w:jc w:val="center"/>
              <w:rPr>
                <w:rFonts w:eastAsia="Calibri"/>
                <w:b/>
                <w:sz w:val="21"/>
                <w:szCs w:val="21"/>
              </w:rPr>
            </w:pPr>
          </w:p>
          <w:p w14:paraId="0A64788D" w14:textId="7069AFA9" w:rsidR="00E519FC" w:rsidRPr="002E5218" w:rsidRDefault="00E519FC" w:rsidP="001E6367">
            <w:pPr>
              <w:jc w:val="center"/>
              <w:rPr>
                <w:rFonts w:eastAsia="Calibri"/>
                <w:b/>
                <w:sz w:val="21"/>
                <w:szCs w:val="21"/>
              </w:rPr>
            </w:pPr>
            <w:r w:rsidRPr="002E5218">
              <w:rPr>
                <w:rFonts w:eastAsia="Calibri"/>
                <w:b/>
                <w:sz w:val="21"/>
                <w:szCs w:val="21"/>
              </w:rPr>
              <w:t xml:space="preserve">As at </w:t>
            </w:r>
            <w:r w:rsidR="00FA6286">
              <w:rPr>
                <w:rFonts w:eastAsia="Calibri"/>
                <w:b/>
                <w:sz w:val="21"/>
                <w:szCs w:val="21"/>
              </w:rPr>
              <w:t>3</w:t>
            </w:r>
            <w:r w:rsidR="00052397">
              <w:rPr>
                <w:rFonts w:eastAsia="Calibri"/>
                <w:b/>
                <w:sz w:val="21"/>
                <w:szCs w:val="21"/>
              </w:rPr>
              <w:t>0</w:t>
            </w:r>
            <w:r w:rsidR="00CA4C70">
              <w:rPr>
                <w:rFonts w:eastAsia="Calibri"/>
                <w:b/>
                <w:sz w:val="21"/>
                <w:szCs w:val="21"/>
              </w:rPr>
              <w:t xml:space="preserve"> </w:t>
            </w:r>
            <w:r w:rsidR="00052397">
              <w:rPr>
                <w:rFonts w:eastAsia="Calibri"/>
                <w:b/>
                <w:sz w:val="21"/>
                <w:szCs w:val="21"/>
              </w:rPr>
              <w:t>September</w:t>
            </w:r>
            <w:r w:rsidRPr="002E5218">
              <w:rPr>
                <w:rFonts w:eastAsia="Calibri"/>
                <w:b/>
                <w:sz w:val="21"/>
                <w:szCs w:val="21"/>
              </w:rPr>
              <w:t xml:space="preserve"> 201</w:t>
            </w:r>
            <w:r w:rsidR="00995AFC" w:rsidRPr="002E5218">
              <w:rPr>
                <w:rFonts w:eastAsia="Calibri"/>
                <w:b/>
                <w:sz w:val="21"/>
                <w:szCs w:val="21"/>
              </w:rPr>
              <w:t>9</w:t>
            </w:r>
          </w:p>
        </w:tc>
        <w:tc>
          <w:tcPr>
            <w:tcW w:w="1645" w:type="dxa"/>
            <w:gridSpan w:val="3"/>
          </w:tcPr>
          <w:p w14:paraId="4B7165BB" w14:textId="77777777" w:rsidR="00E519FC" w:rsidRPr="002E5218" w:rsidRDefault="00E519FC" w:rsidP="001E6367">
            <w:pPr>
              <w:jc w:val="center"/>
              <w:rPr>
                <w:rFonts w:eastAsia="Calibri"/>
                <w:b/>
                <w:sz w:val="21"/>
                <w:szCs w:val="21"/>
              </w:rPr>
            </w:pPr>
          </w:p>
        </w:tc>
        <w:tc>
          <w:tcPr>
            <w:tcW w:w="1079" w:type="dxa"/>
            <w:gridSpan w:val="3"/>
          </w:tcPr>
          <w:p w14:paraId="3193114C" w14:textId="77777777" w:rsidR="005B5D71" w:rsidRPr="002E5218" w:rsidRDefault="005B5D71" w:rsidP="001E6367">
            <w:pPr>
              <w:jc w:val="center"/>
              <w:rPr>
                <w:rFonts w:eastAsia="Calibri"/>
                <w:b/>
                <w:sz w:val="21"/>
                <w:szCs w:val="21"/>
              </w:rPr>
            </w:pPr>
          </w:p>
          <w:p w14:paraId="58588CBA" w14:textId="17FBCA78" w:rsidR="00E519FC" w:rsidRPr="002E5218" w:rsidRDefault="00E519FC" w:rsidP="001E6367">
            <w:pPr>
              <w:jc w:val="center"/>
              <w:rPr>
                <w:rFonts w:eastAsia="Calibri"/>
                <w:b/>
                <w:sz w:val="21"/>
                <w:szCs w:val="21"/>
              </w:rPr>
            </w:pPr>
            <w:r w:rsidRPr="002E5218">
              <w:rPr>
                <w:rFonts w:eastAsia="Calibri"/>
                <w:b/>
                <w:sz w:val="21"/>
                <w:szCs w:val="21"/>
              </w:rPr>
              <w:t>1 month</w:t>
            </w:r>
          </w:p>
        </w:tc>
        <w:tc>
          <w:tcPr>
            <w:tcW w:w="1079" w:type="dxa"/>
            <w:gridSpan w:val="3"/>
          </w:tcPr>
          <w:p w14:paraId="37287BAE" w14:textId="77777777" w:rsidR="005B5D71" w:rsidRPr="002E5218" w:rsidRDefault="005B5D71" w:rsidP="001E6367">
            <w:pPr>
              <w:jc w:val="center"/>
              <w:rPr>
                <w:rFonts w:eastAsia="Calibri"/>
                <w:b/>
                <w:sz w:val="21"/>
                <w:szCs w:val="21"/>
              </w:rPr>
            </w:pPr>
          </w:p>
          <w:p w14:paraId="581B9495" w14:textId="720B50D2" w:rsidR="00E519FC" w:rsidRPr="002E5218" w:rsidRDefault="00E519FC" w:rsidP="001E6367">
            <w:pPr>
              <w:jc w:val="center"/>
              <w:rPr>
                <w:rFonts w:eastAsia="Calibri"/>
                <w:b/>
                <w:sz w:val="21"/>
                <w:szCs w:val="21"/>
              </w:rPr>
            </w:pPr>
            <w:r w:rsidRPr="002E5218">
              <w:rPr>
                <w:rFonts w:eastAsia="Calibri"/>
                <w:b/>
                <w:sz w:val="21"/>
                <w:szCs w:val="21"/>
              </w:rPr>
              <w:t>3 months</w:t>
            </w:r>
          </w:p>
        </w:tc>
        <w:tc>
          <w:tcPr>
            <w:tcW w:w="1079" w:type="dxa"/>
            <w:gridSpan w:val="3"/>
          </w:tcPr>
          <w:p w14:paraId="34660280" w14:textId="77777777" w:rsidR="005B5D71" w:rsidRPr="002E5218" w:rsidRDefault="005B5D71" w:rsidP="001E6367">
            <w:pPr>
              <w:jc w:val="center"/>
              <w:rPr>
                <w:rFonts w:eastAsia="Calibri"/>
                <w:b/>
                <w:sz w:val="21"/>
                <w:szCs w:val="21"/>
              </w:rPr>
            </w:pPr>
          </w:p>
          <w:p w14:paraId="3520103D" w14:textId="271D9190" w:rsidR="00E519FC" w:rsidRPr="002E5218" w:rsidRDefault="00E519FC" w:rsidP="001E6367">
            <w:pPr>
              <w:jc w:val="center"/>
              <w:rPr>
                <w:rFonts w:eastAsia="Calibri"/>
                <w:b/>
                <w:sz w:val="21"/>
                <w:szCs w:val="21"/>
              </w:rPr>
            </w:pPr>
            <w:r w:rsidRPr="002E5218">
              <w:rPr>
                <w:rFonts w:eastAsia="Calibri"/>
                <w:b/>
                <w:sz w:val="21"/>
                <w:szCs w:val="21"/>
              </w:rPr>
              <w:t>6 months</w:t>
            </w:r>
          </w:p>
        </w:tc>
        <w:tc>
          <w:tcPr>
            <w:tcW w:w="1080" w:type="dxa"/>
            <w:gridSpan w:val="2"/>
          </w:tcPr>
          <w:p w14:paraId="28A69378" w14:textId="77777777" w:rsidR="005B5D71" w:rsidRPr="002E5218" w:rsidRDefault="005B5D71" w:rsidP="001E6367">
            <w:pPr>
              <w:jc w:val="center"/>
              <w:rPr>
                <w:rFonts w:eastAsia="Calibri"/>
                <w:b/>
                <w:sz w:val="21"/>
                <w:szCs w:val="21"/>
              </w:rPr>
            </w:pPr>
          </w:p>
          <w:p w14:paraId="2A1BD485" w14:textId="487AC363" w:rsidR="00E519FC" w:rsidRPr="002E5218" w:rsidRDefault="00E519FC" w:rsidP="001E6367">
            <w:pPr>
              <w:jc w:val="center"/>
              <w:rPr>
                <w:rFonts w:eastAsia="Calibri"/>
                <w:b/>
                <w:sz w:val="21"/>
                <w:szCs w:val="21"/>
              </w:rPr>
            </w:pPr>
            <w:r w:rsidRPr="002E5218">
              <w:rPr>
                <w:rFonts w:eastAsia="Calibri"/>
                <w:b/>
                <w:sz w:val="21"/>
                <w:szCs w:val="21"/>
              </w:rPr>
              <w:t xml:space="preserve">1 </w:t>
            </w:r>
            <w:proofErr w:type="spellStart"/>
            <w:r w:rsidRPr="002E5218">
              <w:rPr>
                <w:rFonts w:eastAsia="Calibri"/>
                <w:b/>
                <w:sz w:val="21"/>
                <w:szCs w:val="21"/>
              </w:rPr>
              <w:t>yr</w:t>
            </w:r>
            <w:proofErr w:type="spellEnd"/>
          </w:p>
        </w:tc>
        <w:tc>
          <w:tcPr>
            <w:tcW w:w="700" w:type="dxa"/>
          </w:tcPr>
          <w:p w14:paraId="18486224" w14:textId="77777777" w:rsidR="005B5D71" w:rsidRPr="002E5218" w:rsidRDefault="005B5D71" w:rsidP="008874F6">
            <w:pPr>
              <w:rPr>
                <w:rFonts w:eastAsia="Calibri"/>
                <w:b/>
                <w:sz w:val="21"/>
                <w:szCs w:val="21"/>
              </w:rPr>
            </w:pPr>
          </w:p>
          <w:p w14:paraId="08B4BC6D" w14:textId="197428A8" w:rsidR="00E519FC" w:rsidRPr="002E5218" w:rsidRDefault="00E519FC" w:rsidP="008874F6">
            <w:pPr>
              <w:rPr>
                <w:rFonts w:eastAsia="Calibri"/>
                <w:b/>
                <w:sz w:val="21"/>
                <w:szCs w:val="21"/>
              </w:rPr>
            </w:pPr>
            <w:r w:rsidRPr="002E5218">
              <w:rPr>
                <w:rFonts w:eastAsia="Calibri"/>
                <w:b/>
                <w:sz w:val="21"/>
                <w:szCs w:val="21"/>
              </w:rPr>
              <w:t xml:space="preserve">5 </w:t>
            </w:r>
            <w:proofErr w:type="spellStart"/>
            <w:r w:rsidRPr="002E5218">
              <w:rPr>
                <w:rFonts w:eastAsia="Calibri"/>
                <w:b/>
                <w:sz w:val="21"/>
                <w:szCs w:val="21"/>
              </w:rPr>
              <w:t>y</w:t>
            </w:r>
            <w:r w:rsidR="008874F6" w:rsidRPr="002E5218">
              <w:rPr>
                <w:rFonts w:eastAsia="Calibri"/>
                <w:b/>
                <w:sz w:val="21"/>
                <w:szCs w:val="21"/>
              </w:rPr>
              <w:t>rs</w:t>
            </w:r>
            <w:proofErr w:type="spellEnd"/>
          </w:p>
        </w:tc>
      </w:tr>
      <w:tr w:rsidR="00374D61" w:rsidRPr="007D6063" w14:paraId="296332DD" w14:textId="77777777" w:rsidTr="00832429">
        <w:trPr>
          <w:gridAfter w:val="3"/>
          <w:wAfter w:w="3247" w:type="dxa"/>
        </w:trPr>
        <w:tc>
          <w:tcPr>
            <w:tcW w:w="3963" w:type="dxa"/>
          </w:tcPr>
          <w:p w14:paraId="08B115F4" w14:textId="77777777" w:rsidR="00374D61" w:rsidRPr="0053735D" w:rsidRDefault="00374D61" w:rsidP="001E6367">
            <w:pPr>
              <w:pStyle w:val="Default"/>
              <w:spacing w:after="60"/>
              <w:rPr>
                <w:rFonts w:ascii="Montserrat" w:hAnsi="Montserrat"/>
                <w:b/>
                <w:sz w:val="16"/>
                <w:szCs w:val="16"/>
              </w:rPr>
            </w:pPr>
          </w:p>
        </w:tc>
        <w:tc>
          <w:tcPr>
            <w:tcW w:w="1645" w:type="dxa"/>
            <w:gridSpan w:val="3"/>
          </w:tcPr>
          <w:p w14:paraId="0CA3DAC8" w14:textId="77777777" w:rsidR="00374D61" w:rsidRPr="0053735D" w:rsidRDefault="00374D61" w:rsidP="001E6367">
            <w:pPr>
              <w:rPr>
                <w:rFonts w:eastAsia="Calibri"/>
                <w:b/>
                <w:sz w:val="16"/>
                <w:szCs w:val="16"/>
              </w:rPr>
            </w:pPr>
          </w:p>
        </w:tc>
        <w:tc>
          <w:tcPr>
            <w:tcW w:w="1079" w:type="dxa"/>
            <w:gridSpan w:val="3"/>
          </w:tcPr>
          <w:p w14:paraId="050CD36C" w14:textId="77777777" w:rsidR="00374D61" w:rsidRPr="0053735D" w:rsidRDefault="00374D61" w:rsidP="001E6367">
            <w:pPr>
              <w:jc w:val="center"/>
              <w:rPr>
                <w:rFonts w:eastAsia="Calibri"/>
                <w:b/>
                <w:sz w:val="16"/>
                <w:szCs w:val="16"/>
              </w:rPr>
            </w:pPr>
          </w:p>
        </w:tc>
        <w:tc>
          <w:tcPr>
            <w:tcW w:w="1079" w:type="dxa"/>
            <w:gridSpan w:val="3"/>
          </w:tcPr>
          <w:p w14:paraId="58178284" w14:textId="77777777" w:rsidR="00374D61" w:rsidRPr="0053735D" w:rsidRDefault="00374D61" w:rsidP="001E6367">
            <w:pPr>
              <w:jc w:val="center"/>
              <w:rPr>
                <w:rFonts w:eastAsia="Calibri"/>
                <w:b/>
                <w:sz w:val="16"/>
                <w:szCs w:val="16"/>
              </w:rPr>
            </w:pPr>
          </w:p>
        </w:tc>
        <w:tc>
          <w:tcPr>
            <w:tcW w:w="1079" w:type="dxa"/>
            <w:gridSpan w:val="3"/>
          </w:tcPr>
          <w:p w14:paraId="18F6E935" w14:textId="77777777" w:rsidR="00374D61" w:rsidRPr="0053735D" w:rsidRDefault="00374D61" w:rsidP="001E6367">
            <w:pPr>
              <w:jc w:val="center"/>
              <w:rPr>
                <w:rFonts w:eastAsia="Calibri"/>
                <w:b/>
                <w:sz w:val="16"/>
                <w:szCs w:val="16"/>
              </w:rPr>
            </w:pPr>
          </w:p>
        </w:tc>
        <w:tc>
          <w:tcPr>
            <w:tcW w:w="1080" w:type="dxa"/>
            <w:gridSpan w:val="2"/>
          </w:tcPr>
          <w:p w14:paraId="535D5545" w14:textId="77777777" w:rsidR="00374D61" w:rsidRPr="0053735D" w:rsidRDefault="00374D61" w:rsidP="001E6367">
            <w:pPr>
              <w:jc w:val="center"/>
              <w:rPr>
                <w:rFonts w:eastAsia="Calibri"/>
                <w:b/>
                <w:sz w:val="16"/>
                <w:szCs w:val="16"/>
              </w:rPr>
            </w:pPr>
          </w:p>
        </w:tc>
        <w:tc>
          <w:tcPr>
            <w:tcW w:w="700" w:type="dxa"/>
          </w:tcPr>
          <w:p w14:paraId="3E9D08B1" w14:textId="77777777" w:rsidR="00374D61" w:rsidRPr="0053735D" w:rsidRDefault="00374D61" w:rsidP="001E6367">
            <w:pPr>
              <w:jc w:val="center"/>
              <w:rPr>
                <w:rFonts w:eastAsia="Calibri"/>
                <w:b/>
                <w:sz w:val="16"/>
                <w:szCs w:val="16"/>
              </w:rPr>
            </w:pPr>
          </w:p>
        </w:tc>
      </w:tr>
      <w:tr w:rsidR="00E519FC" w:rsidRPr="00B00CF8" w14:paraId="2908085F" w14:textId="77777777" w:rsidTr="00832429">
        <w:trPr>
          <w:gridAfter w:val="3"/>
          <w:wAfter w:w="3247" w:type="dxa"/>
        </w:trPr>
        <w:tc>
          <w:tcPr>
            <w:tcW w:w="3963" w:type="dxa"/>
            <w:shd w:val="clear" w:color="auto" w:fill="8ED8F8"/>
          </w:tcPr>
          <w:p w14:paraId="4A97833E" w14:textId="77777777" w:rsidR="00E519FC" w:rsidRPr="00385357" w:rsidRDefault="00E519FC" w:rsidP="00B00CF8">
            <w:pPr>
              <w:pStyle w:val="Default"/>
              <w:spacing w:after="60"/>
              <w:rPr>
                <w:rFonts w:ascii="Montserrat" w:eastAsia="Calibri" w:hAnsi="Montserrat" w:cs="Times New Roman"/>
                <w:b/>
                <w:sz w:val="24"/>
                <w:szCs w:val="24"/>
              </w:rPr>
            </w:pPr>
            <w:r w:rsidRPr="00385357">
              <w:rPr>
                <w:rFonts w:ascii="Montserrat" w:eastAsiaTheme="minorEastAsia" w:hAnsi="Montserrat"/>
                <w:b/>
                <w:color w:val="002F5F"/>
                <w:sz w:val="24"/>
                <w:szCs w:val="24"/>
              </w:rPr>
              <w:t>Australian Shares</w:t>
            </w:r>
          </w:p>
        </w:tc>
        <w:tc>
          <w:tcPr>
            <w:tcW w:w="1639" w:type="dxa"/>
            <w:gridSpan w:val="2"/>
            <w:shd w:val="clear" w:color="auto" w:fill="8ED8F8"/>
          </w:tcPr>
          <w:p w14:paraId="3192ADCD" w14:textId="77777777" w:rsidR="00E519FC" w:rsidRPr="00B00CF8" w:rsidRDefault="00E519FC" w:rsidP="00B00CF8">
            <w:pPr>
              <w:rPr>
                <w:rFonts w:eastAsia="Calibri"/>
                <w:b/>
              </w:rPr>
            </w:pPr>
          </w:p>
        </w:tc>
        <w:tc>
          <w:tcPr>
            <w:tcW w:w="1079" w:type="dxa"/>
            <w:gridSpan w:val="3"/>
            <w:shd w:val="clear" w:color="auto" w:fill="8ED8F8"/>
          </w:tcPr>
          <w:p w14:paraId="632267DD" w14:textId="77777777" w:rsidR="00E519FC" w:rsidRPr="00B00CF8" w:rsidRDefault="00E519FC" w:rsidP="00B00CF8">
            <w:pPr>
              <w:jc w:val="right"/>
              <w:rPr>
                <w:rFonts w:eastAsia="Calibri"/>
                <w:b/>
              </w:rPr>
            </w:pPr>
            <w:r w:rsidRPr="00B00CF8">
              <w:rPr>
                <w:rFonts w:eastAsia="Calibri"/>
                <w:b/>
              </w:rPr>
              <w:t>%</w:t>
            </w:r>
          </w:p>
        </w:tc>
        <w:tc>
          <w:tcPr>
            <w:tcW w:w="1079" w:type="dxa"/>
            <w:gridSpan w:val="3"/>
            <w:shd w:val="clear" w:color="auto" w:fill="8ED8F8"/>
          </w:tcPr>
          <w:p w14:paraId="39F773AF" w14:textId="77777777" w:rsidR="00E519FC" w:rsidRPr="00B00CF8" w:rsidRDefault="00E519FC" w:rsidP="00B00CF8">
            <w:pPr>
              <w:jc w:val="right"/>
              <w:rPr>
                <w:rFonts w:eastAsia="Calibri"/>
                <w:b/>
              </w:rPr>
            </w:pPr>
            <w:r w:rsidRPr="00B00CF8">
              <w:rPr>
                <w:rFonts w:eastAsia="Calibri"/>
                <w:b/>
              </w:rPr>
              <w:t>%</w:t>
            </w:r>
          </w:p>
        </w:tc>
        <w:tc>
          <w:tcPr>
            <w:tcW w:w="1079" w:type="dxa"/>
            <w:gridSpan w:val="3"/>
            <w:shd w:val="clear" w:color="auto" w:fill="8ED8F8"/>
          </w:tcPr>
          <w:p w14:paraId="651DD7B7" w14:textId="77777777" w:rsidR="00E519FC" w:rsidRPr="00B00CF8" w:rsidRDefault="00E519FC" w:rsidP="00B00CF8">
            <w:pPr>
              <w:jc w:val="right"/>
              <w:rPr>
                <w:rFonts w:eastAsia="Calibri"/>
                <w:b/>
              </w:rPr>
            </w:pPr>
            <w:r w:rsidRPr="00B00CF8">
              <w:rPr>
                <w:rFonts w:eastAsia="Calibri"/>
                <w:b/>
              </w:rPr>
              <w:t>%</w:t>
            </w:r>
          </w:p>
        </w:tc>
        <w:tc>
          <w:tcPr>
            <w:tcW w:w="1086" w:type="dxa"/>
            <w:gridSpan w:val="3"/>
            <w:shd w:val="clear" w:color="auto" w:fill="8ED8F8"/>
          </w:tcPr>
          <w:p w14:paraId="44E96AD6" w14:textId="77777777" w:rsidR="00E519FC" w:rsidRPr="00B00CF8" w:rsidRDefault="00E519FC" w:rsidP="00B00CF8">
            <w:pPr>
              <w:jc w:val="right"/>
              <w:rPr>
                <w:rFonts w:eastAsia="Calibri"/>
                <w:b/>
              </w:rPr>
            </w:pPr>
            <w:r w:rsidRPr="00B00CF8">
              <w:rPr>
                <w:rFonts w:eastAsia="Calibri"/>
                <w:b/>
              </w:rPr>
              <w:t>%</w:t>
            </w:r>
          </w:p>
        </w:tc>
        <w:tc>
          <w:tcPr>
            <w:tcW w:w="700" w:type="dxa"/>
            <w:shd w:val="clear" w:color="auto" w:fill="8ED8F8"/>
          </w:tcPr>
          <w:p w14:paraId="49B46809" w14:textId="77777777" w:rsidR="00E519FC" w:rsidRPr="00B00CF8" w:rsidRDefault="00E519FC" w:rsidP="00B00CF8">
            <w:pPr>
              <w:jc w:val="right"/>
              <w:rPr>
                <w:rFonts w:eastAsia="Calibri"/>
                <w:b/>
              </w:rPr>
            </w:pPr>
            <w:r w:rsidRPr="00B00CF8">
              <w:rPr>
                <w:rFonts w:eastAsia="Calibri"/>
                <w:b/>
              </w:rPr>
              <w:t>%</w:t>
            </w:r>
          </w:p>
        </w:tc>
      </w:tr>
      <w:tr w:rsidR="00E519FC" w14:paraId="6F2C9D23" w14:textId="77777777" w:rsidTr="00832429">
        <w:trPr>
          <w:gridAfter w:val="3"/>
          <w:wAfter w:w="3247" w:type="dxa"/>
        </w:trPr>
        <w:tc>
          <w:tcPr>
            <w:tcW w:w="3963" w:type="dxa"/>
          </w:tcPr>
          <w:p w14:paraId="3435FBF4" w14:textId="2A98398C" w:rsidR="00E519FC" w:rsidRPr="002E5218" w:rsidRDefault="00E519FC" w:rsidP="00B00CF8">
            <w:pPr>
              <w:rPr>
                <w:rFonts w:eastAsia="Calibri"/>
                <w:sz w:val="21"/>
                <w:szCs w:val="21"/>
              </w:rPr>
            </w:pPr>
            <w:r w:rsidRPr="002E5218">
              <w:rPr>
                <w:rFonts w:eastAsia="Calibri"/>
                <w:sz w:val="21"/>
                <w:szCs w:val="21"/>
              </w:rPr>
              <w:t xml:space="preserve">S&amp;P/ASX </w:t>
            </w:r>
            <w:r w:rsidR="00C03E1A" w:rsidRPr="002E5218">
              <w:rPr>
                <w:rFonts w:eastAsia="Calibri"/>
                <w:sz w:val="21"/>
                <w:szCs w:val="21"/>
              </w:rPr>
              <w:t>2</w:t>
            </w:r>
            <w:r w:rsidRPr="002E5218">
              <w:rPr>
                <w:rFonts w:eastAsia="Calibri"/>
                <w:sz w:val="21"/>
                <w:szCs w:val="21"/>
              </w:rPr>
              <w:t>00 Accumulation Index</w:t>
            </w:r>
          </w:p>
        </w:tc>
        <w:tc>
          <w:tcPr>
            <w:tcW w:w="1639" w:type="dxa"/>
            <w:gridSpan w:val="2"/>
          </w:tcPr>
          <w:p w14:paraId="160F9882" w14:textId="77777777" w:rsidR="00E519FC" w:rsidRPr="002E5218" w:rsidRDefault="00E519FC" w:rsidP="00B00CF8">
            <w:pPr>
              <w:jc w:val="right"/>
              <w:rPr>
                <w:rFonts w:eastAsia="Calibri"/>
                <w:sz w:val="21"/>
                <w:szCs w:val="21"/>
              </w:rPr>
            </w:pPr>
          </w:p>
        </w:tc>
        <w:tc>
          <w:tcPr>
            <w:tcW w:w="1079" w:type="dxa"/>
            <w:gridSpan w:val="3"/>
          </w:tcPr>
          <w:p w14:paraId="6F5A7709" w14:textId="482651CC" w:rsidR="00E519FC" w:rsidRPr="002E5218" w:rsidRDefault="009E64F8" w:rsidP="00B00CF8">
            <w:pPr>
              <w:jc w:val="right"/>
              <w:rPr>
                <w:rFonts w:eastAsia="Calibri"/>
                <w:sz w:val="21"/>
                <w:szCs w:val="21"/>
              </w:rPr>
            </w:pPr>
            <w:r>
              <w:rPr>
                <w:rFonts w:eastAsia="Calibri"/>
                <w:sz w:val="21"/>
                <w:szCs w:val="21"/>
              </w:rPr>
              <w:t>1.8</w:t>
            </w:r>
          </w:p>
        </w:tc>
        <w:tc>
          <w:tcPr>
            <w:tcW w:w="1079" w:type="dxa"/>
            <w:gridSpan w:val="3"/>
          </w:tcPr>
          <w:p w14:paraId="7C957CDE" w14:textId="258EDAED" w:rsidR="00E519FC" w:rsidRPr="002E5218" w:rsidRDefault="009E64F8" w:rsidP="00B00CF8">
            <w:pPr>
              <w:jc w:val="right"/>
              <w:rPr>
                <w:rFonts w:eastAsia="Calibri"/>
                <w:sz w:val="21"/>
                <w:szCs w:val="21"/>
              </w:rPr>
            </w:pPr>
            <w:r>
              <w:rPr>
                <w:rFonts w:eastAsia="Calibri"/>
                <w:sz w:val="21"/>
                <w:szCs w:val="21"/>
              </w:rPr>
              <w:t>2.4</w:t>
            </w:r>
          </w:p>
        </w:tc>
        <w:tc>
          <w:tcPr>
            <w:tcW w:w="1079" w:type="dxa"/>
            <w:gridSpan w:val="3"/>
          </w:tcPr>
          <w:p w14:paraId="0DE4405F" w14:textId="4670AD3E" w:rsidR="00E519FC" w:rsidRPr="002E5218" w:rsidRDefault="009E64F8" w:rsidP="00B00CF8">
            <w:pPr>
              <w:jc w:val="right"/>
              <w:rPr>
                <w:rFonts w:eastAsia="Calibri"/>
                <w:sz w:val="21"/>
                <w:szCs w:val="21"/>
              </w:rPr>
            </w:pPr>
            <w:r>
              <w:rPr>
                <w:rFonts w:eastAsia="Calibri"/>
                <w:sz w:val="21"/>
                <w:szCs w:val="21"/>
              </w:rPr>
              <w:t>10.5</w:t>
            </w:r>
          </w:p>
        </w:tc>
        <w:tc>
          <w:tcPr>
            <w:tcW w:w="1086" w:type="dxa"/>
            <w:gridSpan w:val="3"/>
          </w:tcPr>
          <w:p w14:paraId="08862966" w14:textId="21EF59A0" w:rsidR="00E519FC" w:rsidRPr="002E5218" w:rsidRDefault="009E64F8" w:rsidP="00B00CF8">
            <w:pPr>
              <w:jc w:val="right"/>
              <w:rPr>
                <w:rFonts w:eastAsia="Calibri"/>
                <w:sz w:val="21"/>
                <w:szCs w:val="21"/>
              </w:rPr>
            </w:pPr>
            <w:r>
              <w:rPr>
                <w:rFonts w:eastAsia="Calibri"/>
                <w:sz w:val="21"/>
                <w:szCs w:val="21"/>
              </w:rPr>
              <w:t>12.5</w:t>
            </w:r>
          </w:p>
        </w:tc>
        <w:tc>
          <w:tcPr>
            <w:tcW w:w="700" w:type="dxa"/>
          </w:tcPr>
          <w:p w14:paraId="1DEED9F7" w14:textId="15F7C066" w:rsidR="00E519FC" w:rsidRPr="002E5218" w:rsidRDefault="009E64F8" w:rsidP="00B00CF8">
            <w:pPr>
              <w:jc w:val="right"/>
              <w:rPr>
                <w:rFonts w:eastAsia="Calibri"/>
                <w:sz w:val="21"/>
                <w:szCs w:val="21"/>
              </w:rPr>
            </w:pPr>
            <w:r>
              <w:rPr>
                <w:rFonts w:eastAsia="Calibri"/>
                <w:sz w:val="21"/>
                <w:szCs w:val="21"/>
              </w:rPr>
              <w:t>9.5</w:t>
            </w:r>
          </w:p>
        </w:tc>
      </w:tr>
      <w:tr w:rsidR="00AE2C8D" w14:paraId="0F4FB665" w14:textId="77777777" w:rsidTr="00832429">
        <w:trPr>
          <w:gridAfter w:val="3"/>
          <w:wAfter w:w="3247" w:type="dxa"/>
        </w:trPr>
        <w:tc>
          <w:tcPr>
            <w:tcW w:w="3963" w:type="dxa"/>
          </w:tcPr>
          <w:p w14:paraId="1D9541B3" w14:textId="5383EC3A" w:rsidR="00AE2C8D" w:rsidRPr="002E5218" w:rsidRDefault="00AE2C8D" w:rsidP="00B00CF8">
            <w:pPr>
              <w:rPr>
                <w:rFonts w:eastAsia="Calibri"/>
                <w:sz w:val="21"/>
                <w:szCs w:val="21"/>
              </w:rPr>
            </w:pPr>
            <w:r w:rsidRPr="002E5218">
              <w:rPr>
                <w:rFonts w:eastAsia="Calibri"/>
                <w:sz w:val="21"/>
                <w:szCs w:val="21"/>
              </w:rPr>
              <w:t xml:space="preserve">S&amp;P/ASX </w:t>
            </w:r>
            <w:r w:rsidR="00C03E1A" w:rsidRPr="002E5218">
              <w:rPr>
                <w:rFonts w:eastAsia="Calibri"/>
                <w:sz w:val="21"/>
                <w:szCs w:val="21"/>
              </w:rPr>
              <w:t>3</w:t>
            </w:r>
            <w:r w:rsidRPr="002E5218">
              <w:rPr>
                <w:rFonts w:eastAsia="Calibri"/>
                <w:sz w:val="21"/>
                <w:szCs w:val="21"/>
              </w:rPr>
              <w:t>00 Accumulation Index</w:t>
            </w:r>
          </w:p>
        </w:tc>
        <w:tc>
          <w:tcPr>
            <w:tcW w:w="1639" w:type="dxa"/>
            <w:gridSpan w:val="2"/>
          </w:tcPr>
          <w:p w14:paraId="02063EC8" w14:textId="77777777" w:rsidR="00AE2C8D" w:rsidRPr="002E5218" w:rsidRDefault="00AE2C8D" w:rsidP="00B00CF8">
            <w:pPr>
              <w:jc w:val="right"/>
              <w:rPr>
                <w:rFonts w:eastAsia="Calibri"/>
                <w:sz w:val="21"/>
                <w:szCs w:val="21"/>
              </w:rPr>
            </w:pPr>
          </w:p>
        </w:tc>
        <w:tc>
          <w:tcPr>
            <w:tcW w:w="1079" w:type="dxa"/>
            <w:gridSpan w:val="3"/>
          </w:tcPr>
          <w:p w14:paraId="44A32E76" w14:textId="44C6D794" w:rsidR="00AE2C8D" w:rsidRPr="002E5218" w:rsidRDefault="009E64F8" w:rsidP="00B00CF8">
            <w:pPr>
              <w:jc w:val="right"/>
              <w:rPr>
                <w:rFonts w:eastAsia="Calibri"/>
                <w:sz w:val="21"/>
                <w:szCs w:val="21"/>
              </w:rPr>
            </w:pPr>
            <w:r>
              <w:rPr>
                <w:rFonts w:eastAsia="Calibri"/>
                <w:sz w:val="21"/>
                <w:szCs w:val="21"/>
              </w:rPr>
              <w:t>1.9</w:t>
            </w:r>
          </w:p>
        </w:tc>
        <w:tc>
          <w:tcPr>
            <w:tcW w:w="1079" w:type="dxa"/>
            <w:gridSpan w:val="3"/>
          </w:tcPr>
          <w:p w14:paraId="433A3A5D" w14:textId="40F15622" w:rsidR="00AE2C8D" w:rsidRPr="002E5218" w:rsidRDefault="009E64F8" w:rsidP="00B00CF8">
            <w:pPr>
              <w:jc w:val="right"/>
              <w:rPr>
                <w:rFonts w:eastAsia="Calibri"/>
                <w:sz w:val="21"/>
                <w:szCs w:val="21"/>
              </w:rPr>
            </w:pPr>
            <w:r>
              <w:rPr>
                <w:rFonts w:eastAsia="Calibri"/>
                <w:sz w:val="21"/>
                <w:szCs w:val="21"/>
              </w:rPr>
              <w:t>2.6</w:t>
            </w:r>
          </w:p>
        </w:tc>
        <w:tc>
          <w:tcPr>
            <w:tcW w:w="1079" w:type="dxa"/>
            <w:gridSpan w:val="3"/>
          </w:tcPr>
          <w:p w14:paraId="2BDDD5EE" w14:textId="67BF5043" w:rsidR="00AE2C8D" w:rsidRPr="002E5218" w:rsidRDefault="009E64F8" w:rsidP="00B00CF8">
            <w:pPr>
              <w:jc w:val="right"/>
              <w:rPr>
                <w:rFonts w:eastAsia="Calibri"/>
                <w:sz w:val="21"/>
                <w:szCs w:val="21"/>
              </w:rPr>
            </w:pPr>
            <w:r>
              <w:rPr>
                <w:rFonts w:eastAsia="Calibri"/>
                <w:sz w:val="21"/>
                <w:szCs w:val="21"/>
              </w:rPr>
              <w:t>10.8</w:t>
            </w:r>
          </w:p>
        </w:tc>
        <w:tc>
          <w:tcPr>
            <w:tcW w:w="1086" w:type="dxa"/>
            <w:gridSpan w:val="3"/>
          </w:tcPr>
          <w:p w14:paraId="7864E49F" w14:textId="2FBC6FC8" w:rsidR="00AE2C8D" w:rsidRPr="002E5218" w:rsidRDefault="009E64F8" w:rsidP="00B00CF8">
            <w:pPr>
              <w:jc w:val="right"/>
              <w:rPr>
                <w:rFonts w:eastAsia="Calibri"/>
                <w:sz w:val="21"/>
                <w:szCs w:val="21"/>
              </w:rPr>
            </w:pPr>
            <w:r>
              <w:rPr>
                <w:rFonts w:eastAsia="Calibri"/>
                <w:sz w:val="21"/>
                <w:szCs w:val="21"/>
              </w:rPr>
              <w:t>12.6</w:t>
            </w:r>
          </w:p>
        </w:tc>
        <w:tc>
          <w:tcPr>
            <w:tcW w:w="700" w:type="dxa"/>
          </w:tcPr>
          <w:p w14:paraId="51A3ADCF" w14:textId="2995A460" w:rsidR="00AE2C8D" w:rsidRPr="002E5218" w:rsidRDefault="009E64F8" w:rsidP="00B00CF8">
            <w:pPr>
              <w:jc w:val="right"/>
              <w:rPr>
                <w:rFonts w:eastAsia="Calibri"/>
                <w:sz w:val="21"/>
                <w:szCs w:val="21"/>
              </w:rPr>
            </w:pPr>
            <w:r>
              <w:rPr>
                <w:rFonts w:eastAsia="Calibri"/>
                <w:sz w:val="21"/>
                <w:szCs w:val="21"/>
              </w:rPr>
              <w:t>9.6</w:t>
            </w:r>
          </w:p>
        </w:tc>
      </w:tr>
      <w:tr w:rsidR="006C1639" w14:paraId="5D64E2D6" w14:textId="77777777" w:rsidTr="00832429">
        <w:trPr>
          <w:gridAfter w:val="3"/>
          <w:wAfter w:w="3247" w:type="dxa"/>
        </w:trPr>
        <w:tc>
          <w:tcPr>
            <w:tcW w:w="5602" w:type="dxa"/>
            <w:gridSpan w:val="3"/>
          </w:tcPr>
          <w:p w14:paraId="7D8A20E4" w14:textId="77777777" w:rsidR="006C1639" w:rsidRPr="002E5218" w:rsidRDefault="006C1639" w:rsidP="00B00CF8">
            <w:pPr>
              <w:rPr>
                <w:rFonts w:eastAsia="Calibri"/>
                <w:sz w:val="21"/>
                <w:szCs w:val="21"/>
              </w:rPr>
            </w:pPr>
            <w:bookmarkStart w:id="0" w:name="_Hlk503782829"/>
            <w:r w:rsidRPr="002E5218">
              <w:rPr>
                <w:rFonts w:eastAsia="Calibri"/>
                <w:sz w:val="21"/>
                <w:szCs w:val="21"/>
              </w:rPr>
              <w:t>S&amp;P/ASX Small Ordinaries Accumulation Index</w:t>
            </w:r>
          </w:p>
        </w:tc>
        <w:tc>
          <w:tcPr>
            <w:tcW w:w="1079" w:type="dxa"/>
            <w:gridSpan w:val="3"/>
          </w:tcPr>
          <w:p w14:paraId="371CC962" w14:textId="154C0426" w:rsidR="006C1639" w:rsidRPr="002E5218" w:rsidRDefault="009E64F8" w:rsidP="00B00CF8">
            <w:pPr>
              <w:jc w:val="right"/>
              <w:rPr>
                <w:rFonts w:eastAsia="Calibri"/>
                <w:sz w:val="21"/>
                <w:szCs w:val="21"/>
              </w:rPr>
            </w:pPr>
            <w:r>
              <w:rPr>
                <w:rFonts w:eastAsia="Calibri"/>
                <w:sz w:val="21"/>
                <w:szCs w:val="21"/>
              </w:rPr>
              <w:t>2.6</w:t>
            </w:r>
          </w:p>
        </w:tc>
        <w:tc>
          <w:tcPr>
            <w:tcW w:w="1079" w:type="dxa"/>
            <w:gridSpan w:val="3"/>
          </w:tcPr>
          <w:p w14:paraId="6666867F" w14:textId="7ACB49AA" w:rsidR="006C1639" w:rsidRPr="002E5218" w:rsidRDefault="009E64F8" w:rsidP="00B00CF8">
            <w:pPr>
              <w:jc w:val="right"/>
              <w:rPr>
                <w:rFonts w:eastAsia="Calibri"/>
                <w:sz w:val="21"/>
                <w:szCs w:val="21"/>
              </w:rPr>
            </w:pPr>
            <w:r>
              <w:rPr>
                <w:rFonts w:eastAsia="Calibri"/>
                <w:sz w:val="21"/>
                <w:szCs w:val="21"/>
              </w:rPr>
              <w:t>3.1</w:t>
            </w:r>
          </w:p>
        </w:tc>
        <w:tc>
          <w:tcPr>
            <w:tcW w:w="1079" w:type="dxa"/>
            <w:gridSpan w:val="3"/>
          </w:tcPr>
          <w:p w14:paraId="0642A46F" w14:textId="19D30BC2" w:rsidR="006C1639" w:rsidRPr="002E5218" w:rsidRDefault="009E64F8" w:rsidP="00B00CF8">
            <w:pPr>
              <w:jc w:val="right"/>
              <w:rPr>
                <w:rFonts w:eastAsia="Calibri"/>
                <w:sz w:val="21"/>
                <w:szCs w:val="21"/>
              </w:rPr>
            </w:pPr>
            <w:r>
              <w:rPr>
                <w:rFonts w:eastAsia="Calibri"/>
                <w:sz w:val="21"/>
                <w:szCs w:val="21"/>
              </w:rPr>
              <w:t>7.0</w:t>
            </w:r>
          </w:p>
        </w:tc>
        <w:tc>
          <w:tcPr>
            <w:tcW w:w="1086" w:type="dxa"/>
            <w:gridSpan w:val="3"/>
          </w:tcPr>
          <w:p w14:paraId="45AAF830" w14:textId="3562934C" w:rsidR="006C1639" w:rsidRPr="002E5218" w:rsidRDefault="009E64F8" w:rsidP="00B00CF8">
            <w:pPr>
              <w:jc w:val="right"/>
              <w:rPr>
                <w:rFonts w:eastAsia="Calibri"/>
                <w:sz w:val="21"/>
                <w:szCs w:val="21"/>
              </w:rPr>
            </w:pPr>
            <w:r>
              <w:rPr>
                <w:rFonts w:eastAsia="Calibri"/>
                <w:sz w:val="21"/>
                <w:szCs w:val="21"/>
              </w:rPr>
              <w:t>4.0</w:t>
            </w:r>
          </w:p>
        </w:tc>
        <w:tc>
          <w:tcPr>
            <w:tcW w:w="700" w:type="dxa"/>
          </w:tcPr>
          <w:p w14:paraId="4B001650" w14:textId="79AF1937" w:rsidR="006C1639" w:rsidRPr="002E5218" w:rsidRDefault="009E64F8" w:rsidP="00B00CF8">
            <w:pPr>
              <w:jc w:val="right"/>
              <w:rPr>
                <w:rFonts w:eastAsia="Calibri"/>
                <w:sz w:val="21"/>
                <w:szCs w:val="21"/>
              </w:rPr>
            </w:pPr>
            <w:r>
              <w:rPr>
                <w:rFonts w:eastAsia="Calibri"/>
                <w:sz w:val="21"/>
                <w:szCs w:val="21"/>
              </w:rPr>
              <w:t>9.6</w:t>
            </w:r>
          </w:p>
        </w:tc>
      </w:tr>
      <w:bookmarkEnd w:id="0"/>
      <w:tr w:rsidR="00E519FC" w14:paraId="1193E16F" w14:textId="77777777" w:rsidTr="00832429">
        <w:trPr>
          <w:gridAfter w:val="3"/>
          <w:wAfter w:w="3247" w:type="dxa"/>
        </w:trPr>
        <w:tc>
          <w:tcPr>
            <w:tcW w:w="3963" w:type="dxa"/>
          </w:tcPr>
          <w:p w14:paraId="795589F6" w14:textId="7E4CC7AB" w:rsidR="00E519FC" w:rsidRPr="002E5218" w:rsidRDefault="00980190" w:rsidP="00B00CF8">
            <w:pPr>
              <w:rPr>
                <w:rFonts w:eastAsia="Calibri"/>
                <w:sz w:val="21"/>
                <w:szCs w:val="21"/>
              </w:rPr>
            </w:pPr>
            <w:r w:rsidRPr="002E5218">
              <w:rPr>
                <w:rFonts w:eastAsia="Calibri"/>
                <w:sz w:val="21"/>
                <w:szCs w:val="21"/>
              </w:rPr>
              <w:t>S&amp;P</w:t>
            </w:r>
            <w:r w:rsidR="00E519FC" w:rsidRPr="002E5218">
              <w:rPr>
                <w:rFonts w:eastAsia="Calibri"/>
                <w:sz w:val="21"/>
                <w:szCs w:val="21"/>
              </w:rPr>
              <w:t xml:space="preserve">/ASX 300 </w:t>
            </w:r>
            <w:r w:rsidR="00C03E1A" w:rsidRPr="002E5218">
              <w:rPr>
                <w:rFonts w:eastAsia="Calibri"/>
                <w:sz w:val="21"/>
                <w:szCs w:val="21"/>
              </w:rPr>
              <w:t xml:space="preserve">Industrials </w:t>
            </w:r>
            <w:r w:rsidR="00E519FC" w:rsidRPr="002E5218">
              <w:rPr>
                <w:rFonts w:eastAsia="Calibri"/>
                <w:sz w:val="21"/>
                <w:szCs w:val="21"/>
              </w:rPr>
              <w:t>Index</w:t>
            </w:r>
          </w:p>
        </w:tc>
        <w:tc>
          <w:tcPr>
            <w:tcW w:w="1639" w:type="dxa"/>
            <w:gridSpan w:val="2"/>
          </w:tcPr>
          <w:p w14:paraId="619A8B1D" w14:textId="77777777" w:rsidR="00E519FC" w:rsidRPr="002E5218" w:rsidRDefault="00E519FC" w:rsidP="00B00CF8">
            <w:pPr>
              <w:jc w:val="right"/>
              <w:rPr>
                <w:rFonts w:eastAsia="Calibri"/>
                <w:sz w:val="21"/>
                <w:szCs w:val="21"/>
              </w:rPr>
            </w:pPr>
          </w:p>
        </w:tc>
        <w:tc>
          <w:tcPr>
            <w:tcW w:w="1079" w:type="dxa"/>
            <w:gridSpan w:val="3"/>
          </w:tcPr>
          <w:p w14:paraId="00D7D532" w14:textId="12B56E0B" w:rsidR="00221E5C" w:rsidRPr="002E5218" w:rsidRDefault="009E64F8" w:rsidP="00B00CF8">
            <w:pPr>
              <w:jc w:val="right"/>
              <w:rPr>
                <w:rFonts w:eastAsia="Calibri"/>
                <w:sz w:val="21"/>
                <w:szCs w:val="21"/>
              </w:rPr>
            </w:pPr>
            <w:r>
              <w:rPr>
                <w:rFonts w:eastAsia="Calibri"/>
                <w:sz w:val="21"/>
                <w:szCs w:val="21"/>
              </w:rPr>
              <w:t>1.7</w:t>
            </w:r>
          </w:p>
        </w:tc>
        <w:tc>
          <w:tcPr>
            <w:tcW w:w="1079" w:type="dxa"/>
            <w:gridSpan w:val="3"/>
          </w:tcPr>
          <w:p w14:paraId="731A83BA" w14:textId="58784A2A" w:rsidR="00E519FC" w:rsidRPr="002E5218" w:rsidRDefault="009E64F8" w:rsidP="00B00CF8">
            <w:pPr>
              <w:jc w:val="right"/>
              <w:rPr>
                <w:rFonts w:eastAsia="Calibri"/>
                <w:sz w:val="21"/>
                <w:szCs w:val="21"/>
              </w:rPr>
            </w:pPr>
            <w:r>
              <w:rPr>
                <w:rFonts w:eastAsia="Calibri"/>
                <w:sz w:val="21"/>
                <w:szCs w:val="21"/>
              </w:rPr>
              <w:t>4.1</w:t>
            </w:r>
          </w:p>
        </w:tc>
        <w:tc>
          <w:tcPr>
            <w:tcW w:w="1079" w:type="dxa"/>
            <w:gridSpan w:val="3"/>
          </w:tcPr>
          <w:p w14:paraId="5B3C68FC" w14:textId="49BEB415" w:rsidR="00E519FC" w:rsidRPr="002E5218" w:rsidRDefault="009E64F8" w:rsidP="00B00CF8">
            <w:pPr>
              <w:jc w:val="right"/>
              <w:rPr>
                <w:rFonts w:eastAsia="Calibri"/>
                <w:sz w:val="21"/>
                <w:szCs w:val="21"/>
              </w:rPr>
            </w:pPr>
            <w:r>
              <w:rPr>
                <w:rFonts w:eastAsia="Calibri"/>
                <w:sz w:val="21"/>
                <w:szCs w:val="21"/>
              </w:rPr>
              <w:t>13.4</w:t>
            </w:r>
          </w:p>
        </w:tc>
        <w:tc>
          <w:tcPr>
            <w:tcW w:w="1086" w:type="dxa"/>
            <w:gridSpan w:val="3"/>
          </w:tcPr>
          <w:p w14:paraId="37947EDD" w14:textId="524D1176" w:rsidR="00E519FC" w:rsidRPr="002E5218" w:rsidRDefault="009E64F8" w:rsidP="00B00CF8">
            <w:pPr>
              <w:jc w:val="right"/>
              <w:rPr>
                <w:rFonts w:eastAsia="Calibri"/>
                <w:sz w:val="21"/>
                <w:szCs w:val="21"/>
              </w:rPr>
            </w:pPr>
            <w:r>
              <w:rPr>
                <w:rFonts w:eastAsia="Calibri"/>
                <w:sz w:val="21"/>
                <w:szCs w:val="21"/>
              </w:rPr>
              <w:t>13.2</w:t>
            </w:r>
          </w:p>
        </w:tc>
        <w:tc>
          <w:tcPr>
            <w:tcW w:w="700" w:type="dxa"/>
          </w:tcPr>
          <w:p w14:paraId="56D3ACAA" w14:textId="157BA70C" w:rsidR="00E519FC" w:rsidRPr="002E5218" w:rsidRDefault="009E64F8" w:rsidP="00B00CF8">
            <w:pPr>
              <w:jc w:val="right"/>
              <w:rPr>
                <w:rFonts w:eastAsia="Calibri"/>
                <w:sz w:val="21"/>
                <w:szCs w:val="21"/>
              </w:rPr>
            </w:pPr>
            <w:r>
              <w:rPr>
                <w:rFonts w:eastAsia="Calibri"/>
                <w:sz w:val="21"/>
                <w:szCs w:val="21"/>
              </w:rPr>
              <w:t>9.9</w:t>
            </w:r>
          </w:p>
        </w:tc>
      </w:tr>
      <w:tr w:rsidR="003D084D" w14:paraId="09EDBD73" w14:textId="77777777" w:rsidTr="00832429">
        <w:trPr>
          <w:gridAfter w:val="3"/>
          <w:wAfter w:w="3247" w:type="dxa"/>
        </w:trPr>
        <w:tc>
          <w:tcPr>
            <w:tcW w:w="3963" w:type="dxa"/>
          </w:tcPr>
          <w:p w14:paraId="713C1379" w14:textId="58D37FFB" w:rsidR="003D084D" w:rsidRPr="002E5218" w:rsidRDefault="003D084D" w:rsidP="00B00CF8">
            <w:pPr>
              <w:rPr>
                <w:rFonts w:eastAsia="Calibri"/>
                <w:sz w:val="21"/>
                <w:szCs w:val="21"/>
              </w:rPr>
            </w:pPr>
            <w:r w:rsidRPr="002E5218">
              <w:rPr>
                <w:rFonts w:eastAsia="Calibri"/>
                <w:sz w:val="21"/>
                <w:szCs w:val="21"/>
              </w:rPr>
              <w:t>S&amp;P/ASX 300 Resources Index</w:t>
            </w:r>
          </w:p>
        </w:tc>
        <w:tc>
          <w:tcPr>
            <w:tcW w:w="1639" w:type="dxa"/>
            <w:gridSpan w:val="2"/>
          </w:tcPr>
          <w:p w14:paraId="28C3F2FB" w14:textId="77777777" w:rsidR="003D084D" w:rsidRPr="002E5218" w:rsidRDefault="003D084D" w:rsidP="00B00CF8">
            <w:pPr>
              <w:jc w:val="right"/>
              <w:rPr>
                <w:rFonts w:eastAsia="Calibri"/>
                <w:sz w:val="21"/>
                <w:szCs w:val="21"/>
              </w:rPr>
            </w:pPr>
          </w:p>
        </w:tc>
        <w:tc>
          <w:tcPr>
            <w:tcW w:w="1079" w:type="dxa"/>
            <w:gridSpan w:val="3"/>
          </w:tcPr>
          <w:p w14:paraId="004D61ED" w14:textId="1F85559B" w:rsidR="003D084D" w:rsidRPr="002E5218" w:rsidRDefault="009E64F8" w:rsidP="00B00CF8">
            <w:pPr>
              <w:jc w:val="right"/>
              <w:rPr>
                <w:rFonts w:eastAsia="Calibri"/>
                <w:sz w:val="21"/>
                <w:szCs w:val="21"/>
              </w:rPr>
            </w:pPr>
            <w:r>
              <w:rPr>
                <w:rFonts w:eastAsia="Calibri"/>
                <w:sz w:val="21"/>
                <w:szCs w:val="21"/>
              </w:rPr>
              <w:t>2.9</w:t>
            </w:r>
          </w:p>
        </w:tc>
        <w:tc>
          <w:tcPr>
            <w:tcW w:w="1079" w:type="dxa"/>
            <w:gridSpan w:val="3"/>
          </w:tcPr>
          <w:p w14:paraId="33B2734D" w14:textId="53DAE446" w:rsidR="003D084D" w:rsidRPr="002E5218" w:rsidRDefault="009E64F8" w:rsidP="00B00CF8">
            <w:pPr>
              <w:jc w:val="right"/>
              <w:rPr>
                <w:rFonts w:eastAsia="Calibri"/>
                <w:sz w:val="21"/>
                <w:szCs w:val="21"/>
              </w:rPr>
            </w:pPr>
            <w:r>
              <w:rPr>
                <w:rFonts w:eastAsia="Calibri"/>
                <w:sz w:val="21"/>
                <w:szCs w:val="21"/>
              </w:rPr>
              <w:t>-3.6</w:t>
            </w:r>
          </w:p>
        </w:tc>
        <w:tc>
          <w:tcPr>
            <w:tcW w:w="1079" w:type="dxa"/>
            <w:gridSpan w:val="3"/>
          </w:tcPr>
          <w:p w14:paraId="5FFE1F46" w14:textId="44033394" w:rsidR="003D084D" w:rsidRPr="002E5218" w:rsidRDefault="009E64F8" w:rsidP="00B00CF8">
            <w:pPr>
              <w:jc w:val="right"/>
              <w:rPr>
                <w:rFonts w:eastAsia="Calibri"/>
                <w:sz w:val="21"/>
                <w:szCs w:val="21"/>
              </w:rPr>
            </w:pPr>
            <w:r>
              <w:rPr>
                <w:rFonts w:eastAsia="Calibri"/>
                <w:sz w:val="21"/>
                <w:szCs w:val="21"/>
              </w:rPr>
              <w:t>1.3</w:t>
            </w:r>
          </w:p>
        </w:tc>
        <w:tc>
          <w:tcPr>
            <w:tcW w:w="1086" w:type="dxa"/>
            <w:gridSpan w:val="3"/>
          </w:tcPr>
          <w:p w14:paraId="3302A18A" w14:textId="0B261638" w:rsidR="003D084D" w:rsidRPr="002E5218" w:rsidRDefault="009E64F8" w:rsidP="00B00CF8">
            <w:pPr>
              <w:jc w:val="right"/>
              <w:rPr>
                <w:rFonts w:eastAsia="Calibri"/>
                <w:sz w:val="21"/>
                <w:szCs w:val="21"/>
              </w:rPr>
            </w:pPr>
            <w:r>
              <w:rPr>
                <w:rFonts w:eastAsia="Calibri"/>
                <w:sz w:val="21"/>
                <w:szCs w:val="21"/>
              </w:rPr>
              <w:t>10.2</w:t>
            </w:r>
          </w:p>
        </w:tc>
        <w:tc>
          <w:tcPr>
            <w:tcW w:w="700" w:type="dxa"/>
          </w:tcPr>
          <w:p w14:paraId="06FBEE33" w14:textId="71A830A4" w:rsidR="003D084D" w:rsidRPr="002E5218" w:rsidRDefault="009E64F8" w:rsidP="00B00CF8">
            <w:pPr>
              <w:jc w:val="right"/>
              <w:rPr>
                <w:rFonts w:eastAsia="Calibri"/>
                <w:sz w:val="21"/>
                <w:szCs w:val="21"/>
              </w:rPr>
            </w:pPr>
            <w:r>
              <w:rPr>
                <w:rFonts w:eastAsia="Calibri"/>
                <w:sz w:val="21"/>
                <w:szCs w:val="21"/>
              </w:rPr>
              <w:t>7.6</w:t>
            </w:r>
          </w:p>
        </w:tc>
      </w:tr>
      <w:tr w:rsidR="003D084D" w14:paraId="7DB4610E" w14:textId="77777777" w:rsidTr="00832429">
        <w:trPr>
          <w:gridAfter w:val="3"/>
          <w:wAfter w:w="3247" w:type="dxa"/>
        </w:trPr>
        <w:tc>
          <w:tcPr>
            <w:tcW w:w="3963" w:type="dxa"/>
          </w:tcPr>
          <w:p w14:paraId="00898A9F" w14:textId="4B87BC64" w:rsidR="003D084D" w:rsidRPr="0053735D" w:rsidRDefault="003D084D" w:rsidP="00B00CF8">
            <w:pPr>
              <w:rPr>
                <w:rFonts w:eastAsia="Calibri"/>
                <w:sz w:val="20"/>
                <w:szCs w:val="20"/>
              </w:rPr>
            </w:pPr>
          </w:p>
        </w:tc>
        <w:tc>
          <w:tcPr>
            <w:tcW w:w="1639" w:type="dxa"/>
            <w:gridSpan w:val="2"/>
          </w:tcPr>
          <w:p w14:paraId="37979ED3" w14:textId="77777777" w:rsidR="003D084D" w:rsidRPr="0053735D" w:rsidRDefault="003D084D" w:rsidP="00B00CF8">
            <w:pPr>
              <w:jc w:val="right"/>
              <w:rPr>
                <w:rFonts w:eastAsia="Calibri"/>
                <w:sz w:val="20"/>
                <w:szCs w:val="20"/>
              </w:rPr>
            </w:pPr>
          </w:p>
        </w:tc>
        <w:tc>
          <w:tcPr>
            <w:tcW w:w="1079" w:type="dxa"/>
            <w:gridSpan w:val="3"/>
          </w:tcPr>
          <w:p w14:paraId="4EB4CCCF" w14:textId="77777777" w:rsidR="003D084D" w:rsidRPr="0053735D" w:rsidRDefault="003D084D" w:rsidP="00B00CF8">
            <w:pPr>
              <w:jc w:val="right"/>
              <w:rPr>
                <w:rFonts w:eastAsia="Calibri"/>
                <w:sz w:val="20"/>
                <w:szCs w:val="20"/>
              </w:rPr>
            </w:pPr>
          </w:p>
        </w:tc>
        <w:tc>
          <w:tcPr>
            <w:tcW w:w="1079" w:type="dxa"/>
            <w:gridSpan w:val="3"/>
          </w:tcPr>
          <w:p w14:paraId="0922036F" w14:textId="77777777" w:rsidR="003D084D" w:rsidRPr="0053735D" w:rsidRDefault="003D084D" w:rsidP="00B00CF8">
            <w:pPr>
              <w:jc w:val="right"/>
              <w:rPr>
                <w:rFonts w:eastAsia="Calibri"/>
                <w:sz w:val="20"/>
                <w:szCs w:val="20"/>
              </w:rPr>
            </w:pPr>
          </w:p>
        </w:tc>
        <w:tc>
          <w:tcPr>
            <w:tcW w:w="1079" w:type="dxa"/>
            <w:gridSpan w:val="3"/>
          </w:tcPr>
          <w:p w14:paraId="78EA71D1" w14:textId="77777777" w:rsidR="003D084D" w:rsidRPr="0053735D" w:rsidRDefault="003D084D" w:rsidP="00B00CF8">
            <w:pPr>
              <w:jc w:val="right"/>
              <w:rPr>
                <w:rFonts w:eastAsia="Calibri"/>
                <w:sz w:val="20"/>
                <w:szCs w:val="20"/>
              </w:rPr>
            </w:pPr>
          </w:p>
        </w:tc>
        <w:tc>
          <w:tcPr>
            <w:tcW w:w="1086" w:type="dxa"/>
            <w:gridSpan w:val="3"/>
          </w:tcPr>
          <w:p w14:paraId="551D5D7B" w14:textId="77777777" w:rsidR="003D084D" w:rsidRPr="0053735D" w:rsidRDefault="003D084D" w:rsidP="00B00CF8">
            <w:pPr>
              <w:jc w:val="right"/>
              <w:rPr>
                <w:rFonts w:eastAsia="Calibri"/>
                <w:sz w:val="20"/>
                <w:szCs w:val="20"/>
              </w:rPr>
            </w:pPr>
          </w:p>
        </w:tc>
        <w:tc>
          <w:tcPr>
            <w:tcW w:w="700" w:type="dxa"/>
          </w:tcPr>
          <w:p w14:paraId="62980994" w14:textId="77777777" w:rsidR="003D084D" w:rsidRPr="0053735D" w:rsidRDefault="003D084D" w:rsidP="00B00CF8">
            <w:pPr>
              <w:jc w:val="right"/>
              <w:rPr>
                <w:rFonts w:eastAsia="Calibri"/>
                <w:sz w:val="20"/>
                <w:szCs w:val="20"/>
              </w:rPr>
            </w:pPr>
          </w:p>
        </w:tc>
      </w:tr>
      <w:tr w:rsidR="00B03A28" w:rsidRPr="00B00CF8" w14:paraId="7A1A88DD" w14:textId="77777777" w:rsidTr="00832429">
        <w:trPr>
          <w:gridAfter w:val="3"/>
          <w:wAfter w:w="3247" w:type="dxa"/>
        </w:trPr>
        <w:tc>
          <w:tcPr>
            <w:tcW w:w="3963" w:type="dxa"/>
            <w:shd w:val="clear" w:color="auto" w:fill="8ED8F8"/>
          </w:tcPr>
          <w:p w14:paraId="0BFC64AE" w14:textId="77777777" w:rsidR="00B03A28" w:rsidRPr="00385357" w:rsidRDefault="00B03A28" w:rsidP="00B03A28">
            <w:pPr>
              <w:pStyle w:val="Default"/>
              <w:spacing w:after="60"/>
              <w:rPr>
                <w:rFonts w:ascii="Montserrat" w:eastAsia="Calibri" w:hAnsi="Montserrat" w:cs="Times New Roman"/>
                <w:b/>
                <w:color w:val="002F5F"/>
                <w:sz w:val="24"/>
                <w:szCs w:val="24"/>
              </w:rPr>
            </w:pPr>
            <w:r w:rsidRPr="00385357">
              <w:rPr>
                <w:rFonts w:ascii="Montserrat" w:eastAsiaTheme="minorEastAsia" w:hAnsi="Montserrat"/>
                <w:b/>
                <w:color w:val="002F5F"/>
                <w:sz w:val="24"/>
                <w:szCs w:val="24"/>
              </w:rPr>
              <w:t>International Shares</w:t>
            </w:r>
          </w:p>
        </w:tc>
        <w:tc>
          <w:tcPr>
            <w:tcW w:w="1639" w:type="dxa"/>
            <w:gridSpan w:val="2"/>
            <w:shd w:val="clear" w:color="auto" w:fill="8ED8F8"/>
          </w:tcPr>
          <w:p w14:paraId="6CAF0DCC" w14:textId="54B9614D" w:rsidR="00B03A28" w:rsidRPr="00385357" w:rsidRDefault="00B03A28" w:rsidP="00B03A28">
            <w:pPr>
              <w:jc w:val="right"/>
              <w:rPr>
                <w:rFonts w:eastAsia="Calibri"/>
                <w:b/>
                <w:color w:val="002F5F"/>
                <w:sz w:val="24"/>
                <w:szCs w:val="24"/>
              </w:rPr>
            </w:pPr>
            <w:r w:rsidRPr="00385357">
              <w:rPr>
                <w:rFonts w:eastAsia="Calibri"/>
                <w:b/>
                <w:color w:val="002F5F"/>
                <w:sz w:val="24"/>
                <w:szCs w:val="24"/>
              </w:rPr>
              <w:t>Value</w:t>
            </w:r>
          </w:p>
        </w:tc>
        <w:tc>
          <w:tcPr>
            <w:tcW w:w="1079" w:type="dxa"/>
            <w:gridSpan w:val="3"/>
            <w:shd w:val="clear" w:color="auto" w:fill="8ED8F8"/>
          </w:tcPr>
          <w:p w14:paraId="12B139DB" w14:textId="5B1EEBF7" w:rsidR="00B03A28" w:rsidRPr="00B00CF8" w:rsidRDefault="00B03A28" w:rsidP="00B03A28">
            <w:pPr>
              <w:jc w:val="right"/>
              <w:rPr>
                <w:rFonts w:eastAsia="Calibri"/>
                <w:b/>
              </w:rPr>
            </w:pPr>
            <w:r w:rsidRPr="00B00CF8">
              <w:rPr>
                <w:rFonts w:eastAsia="Calibri"/>
                <w:b/>
              </w:rPr>
              <w:t>%</w:t>
            </w:r>
          </w:p>
        </w:tc>
        <w:tc>
          <w:tcPr>
            <w:tcW w:w="1079" w:type="dxa"/>
            <w:gridSpan w:val="3"/>
            <w:shd w:val="clear" w:color="auto" w:fill="8ED8F8"/>
          </w:tcPr>
          <w:p w14:paraId="34054BDE" w14:textId="4C4F3A9F" w:rsidR="00B03A28" w:rsidRPr="00B00CF8" w:rsidRDefault="00B03A28" w:rsidP="00B03A28">
            <w:pPr>
              <w:jc w:val="right"/>
              <w:rPr>
                <w:rFonts w:eastAsia="Calibri"/>
                <w:b/>
              </w:rPr>
            </w:pPr>
            <w:r w:rsidRPr="00B00CF8">
              <w:rPr>
                <w:rFonts w:eastAsia="Calibri"/>
                <w:b/>
              </w:rPr>
              <w:t>%</w:t>
            </w:r>
          </w:p>
        </w:tc>
        <w:tc>
          <w:tcPr>
            <w:tcW w:w="1079" w:type="dxa"/>
            <w:gridSpan w:val="3"/>
            <w:shd w:val="clear" w:color="auto" w:fill="8ED8F8"/>
          </w:tcPr>
          <w:p w14:paraId="4A3C5E29" w14:textId="1688C214" w:rsidR="00B03A28" w:rsidRPr="00B00CF8" w:rsidRDefault="00B03A28" w:rsidP="00B03A28">
            <w:pPr>
              <w:jc w:val="right"/>
              <w:rPr>
                <w:rFonts w:eastAsia="Calibri"/>
                <w:b/>
              </w:rPr>
            </w:pPr>
            <w:r w:rsidRPr="00B00CF8">
              <w:rPr>
                <w:rFonts w:eastAsia="Calibri"/>
                <w:b/>
              </w:rPr>
              <w:t>%</w:t>
            </w:r>
          </w:p>
        </w:tc>
        <w:tc>
          <w:tcPr>
            <w:tcW w:w="1086" w:type="dxa"/>
            <w:gridSpan w:val="3"/>
            <w:shd w:val="clear" w:color="auto" w:fill="8ED8F8"/>
          </w:tcPr>
          <w:p w14:paraId="08F534EC" w14:textId="178A245A" w:rsidR="00B03A28" w:rsidRPr="00B00CF8" w:rsidRDefault="00B03A28" w:rsidP="00B03A28">
            <w:pPr>
              <w:jc w:val="right"/>
              <w:rPr>
                <w:rFonts w:eastAsia="Calibri"/>
                <w:b/>
              </w:rPr>
            </w:pPr>
            <w:r w:rsidRPr="00B00CF8">
              <w:rPr>
                <w:rFonts w:eastAsia="Calibri"/>
                <w:b/>
              </w:rPr>
              <w:t>%</w:t>
            </w:r>
          </w:p>
        </w:tc>
        <w:tc>
          <w:tcPr>
            <w:tcW w:w="700" w:type="dxa"/>
            <w:shd w:val="clear" w:color="auto" w:fill="8ED8F8"/>
          </w:tcPr>
          <w:p w14:paraId="41FBF609" w14:textId="29A1552E" w:rsidR="00B03A28" w:rsidRPr="00B00CF8" w:rsidRDefault="00B03A28" w:rsidP="00B03A28">
            <w:pPr>
              <w:jc w:val="right"/>
              <w:rPr>
                <w:rFonts w:eastAsia="Calibri"/>
                <w:b/>
              </w:rPr>
            </w:pPr>
            <w:r w:rsidRPr="00B00CF8">
              <w:rPr>
                <w:rFonts w:eastAsia="Calibri"/>
                <w:b/>
              </w:rPr>
              <w:t>%</w:t>
            </w:r>
          </w:p>
        </w:tc>
      </w:tr>
      <w:tr w:rsidR="003D084D" w14:paraId="4C597226" w14:textId="77777777" w:rsidTr="00832429">
        <w:trPr>
          <w:gridAfter w:val="3"/>
          <w:wAfter w:w="3247" w:type="dxa"/>
        </w:trPr>
        <w:tc>
          <w:tcPr>
            <w:tcW w:w="5687" w:type="dxa"/>
            <w:gridSpan w:val="5"/>
          </w:tcPr>
          <w:p w14:paraId="5C88E3D4" w14:textId="77777777" w:rsidR="003D084D" w:rsidRPr="00B00CF8" w:rsidRDefault="003D084D" w:rsidP="00B00CF8">
            <w:pPr>
              <w:rPr>
                <w:sz w:val="21"/>
                <w:szCs w:val="21"/>
              </w:rPr>
            </w:pPr>
            <w:r w:rsidRPr="00B00CF8">
              <w:rPr>
                <w:sz w:val="21"/>
                <w:szCs w:val="21"/>
              </w:rPr>
              <w:t>MSCI World Accumulation Index in $A</w:t>
            </w:r>
          </w:p>
        </w:tc>
        <w:tc>
          <w:tcPr>
            <w:tcW w:w="1076" w:type="dxa"/>
            <w:gridSpan w:val="3"/>
          </w:tcPr>
          <w:p w14:paraId="0A993661" w14:textId="4515FBB8" w:rsidR="003D084D" w:rsidRPr="00B00CF8" w:rsidRDefault="001D2C2A" w:rsidP="00832429">
            <w:pPr>
              <w:jc w:val="right"/>
              <w:rPr>
                <w:sz w:val="21"/>
                <w:szCs w:val="21"/>
              </w:rPr>
            </w:pPr>
            <w:bookmarkStart w:id="1" w:name="_GoBack"/>
            <w:bookmarkEnd w:id="1"/>
            <w:r>
              <w:rPr>
                <w:sz w:val="21"/>
                <w:szCs w:val="21"/>
              </w:rPr>
              <w:t>2.0</w:t>
            </w:r>
          </w:p>
        </w:tc>
        <w:tc>
          <w:tcPr>
            <w:tcW w:w="1077" w:type="dxa"/>
            <w:gridSpan w:val="3"/>
          </w:tcPr>
          <w:p w14:paraId="32C7CC1B" w14:textId="75E6F8FF" w:rsidR="003D084D" w:rsidRPr="00B00CF8" w:rsidRDefault="001D2C2A" w:rsidP="00832429">
            <w:pPr>
              <w:jc w:val="right"/>
              <w:rPr>
                <w:sz w:val="21"/>
                <w:szCs w:val="21"/>
              </w:rPr>
            </w:pPr>
            <w:r>
              <w:rPr>
                <w:sz w:val="21"/>
                <w:szCs w:val="21"/>
              </w:rPr>
              <w:t>4.7</w:t>
            </w:r>
          </w:p>
        </w:tc>
        <w:tc>
          <w:tcPr>
            <w:tcW w:w="1079" w:type="dxa"/>
            <w:gridSpan w:val="3"/>
          </w:tcPr>
          <w:p w14:paraId="35EDE95F" w14:textId="2F6798E6" w:rsidR="003D084D" w:rsidRPr="00B00CF8" w:rsidRDefault="001D2C2A" w:rsidP="00832429">
            <w:pPr>
              <w:jc w:val="right"/>
              <w:rPr>
                <w:sz w:val="21"/>
                <w:szCs w:val="21"/>
              </w:rPr>
            </w:pPr>
            <w:r>
              <w:rPr>
                <w:sz w:val="21"/>
                <w:szCs w:val="21"/>
              </w:rPr>
              <w:t>10.1</w:t>
            </w:r>
          </w:p>
        </w:tc>
        <w:tc>
          <w:tcPr>
            <w:tcW w:w="1006" w:type="dxa"/>
          </w:tcPr>
          <w:p w14:paraId="031EB8E2" w14:textId="0FAE42D2" w:rsidR="003D084D" w:rsidRPr="00B00CF8" w:rsidRDefault="001D2C2A" w:rsidP="00832429">
            <w:pPr>
              <w:jc w:val="right"/>
              <w:rPr>
                <w:sz w:val="21"/>
                <w:szCs w:val="21"/>
              </w:rPr>
            </w:pPr>
            <w:r>
              <w:rPr>
                <w:sz w:val="21"/>
                <w:szCs w:val="21"/>
              </w:rPr>
              <w:t>9.1</w:t>
            </w:r>
          </w:p>
        </w:tc>
        <w:tc>
          <w:tcPr>
            <w:tcW w:w="700" w:type="dxa"/>
          </w:tcPr>
          <w:p w14:paraId="4CA761A2" w14:textId="756D4AAD" w:rsidR="003D084D" w:rsidRPr="00B00CF8" w:rsidRDefault="001D2C2A" w:rsidP="00832429">
            <w:pPr>
              <w:jc w:val="right"/>
              <w:rPr>
                <w:sz w:val="21"/>
                <w:szCs w:val="21"/>
              </w:rPr>
            </w:pPr>
            <w:r>
              <w:rPr>
                <w:sz w:val="21"/>
                <w:szCs w:val="21"/>
              </w:rPr>
              <w:t>13.0</w:t>
            </w:r>
          </w:p>
        </w:tc>
      </w:tr>
      <w:tr w:rsidR="003D084D" w14:paraId="7393A35D" w14:textId="77777777" w:rsidTr="00832429">
        <w:trPr>
          <w:gridAfter w:val="3"/>
          <w:wAfter w:w="3247" w:type="dxa"/>
        </w:trPr>
        <w:tc>
          <w:tcPr>
            <w:tcW w:w="5687" w:type="dxa"/>
            <w:gridSpan w:val="5"/>
          </w:tcPr>
          <w:p w14:paraId="3F74A7E3" w14:textId="1459B538" w:rsidR="003D084D" w:rsidRPr="00B00CF8" w:rsidRDefault="003D084D" w:rsidP="00B00CF8">
            <w:pPr>
              <w:rPr>
                <w:sz w:val="21"/>
                <w:szCs w:val="21"/>
              </w:rPr>
            </w:pPr>
            <w:r w:rsidRPr="00B00CF8">
              <w:rPr>
                <w:sz w:val="21"/>
                <w:szCs w:val="21"/>
              </w:rPr>
              <w:t>MSCI World Accumulation Index ($A hedged)</w:t>
            </w:r>
          </w:p>
        </w:tc>
        <w:tc>
          <w:tcPr>
            <w:tcW w:w="1076" w:type="dxa"/>
            <w:gridSpan w:val="3"/>
          </w:tcPr>
          <w:p w14:paraId="79597AD7" w14:textId="65E2C536" w:rsidR="003D084D" w:rsidRPr="00B00CF8" w:rsidRDefault="009E64F8" w:rsidP="00832429">
            <w:pPr>
              <w:jc w:val="right"/>
              <w:rPr>
                <w:sz w:val="21"/>
                <w:szCs w:val="21"/>
              </w:rPr>
            </w:pPr>
            <w:r>
              <w:rPr>
                <w:sz w:val="21"/>
                <w:szCs w:val="21"/>
              </w:rPr>
              <w:t>2.3</w:t>
            </w:r>
          </w:p>
        </w:tc>
        <w:tc>
          <w:tcPr>
            <w:tcW w:w="1077" w:type="dxa"/>
            <w:gridSpan w:val="3"/>
          </w:tcPr>
          <w:p w14:paraId="78CA7FF7" w14:textId="10D1EE56" w:rsidR="003D084D" w:rsidRPr="00B00CF8" w:rsidRDefault="009E64F8" w:rsidP="00832429">
            <w:pPr>
              <w:jc w:val="right"/>
              <w:rPr>
                <w:sz w:val="21"/>
                <w:szCs w:val="21"/>
              </w:rPr>
            </w:pPr>
            <w:r>
              <w:rPr>
                <w:sz w:val="21"/>
                <w:szCs w:val="21"/>
              </w:rPr>
              <w:t>1.3</w:t>
            </w:r>
          </w:p>
        </w:tc>
        <w:tc>
          <w:tcPr>
            <w:tcW w:w="1079" w:type="dxa"/>
            <w:gridSpan w:val="3"/>
          </w:tcPr>
          <w:p w14:paraId="0B9C1C4C" w14:textId="706D8B2A" w:rsidR="003D084D" w:rsidRPr="00B00CF8" w:rsidRDefault="009E64F8" w:rsidP="00832429">
            <w:pPr>
              <w:jc w:val="right"/>
              <w:rPr>
                <w:sz w:val="21"/>
                <w:szCs w:val="21"/>
              </w:rPr>
            </w:pPr>
            <w:r>
              <w:rPr>
                <w:sz w:val="21"/>
                <w:szCs w:val="21"/>
              </w:rPr>
              <w:t>4.8</w:t>
            </w:r>
          </w:p>
        </w:tc>
        <w:tc>
          <w:tcPr>
            <w:tcW w:w="1006" w:type="dxa"/>
          </w:tcPr>
          <w:p w14:paraId="7EF642EF" w14:textId="51EBFD86" w:rsidR="003D084D" w:rsidRPr="00B00CF8" w:rsidRDefault="009E64F8" w:rsidP="00832429">
            <w:pPr>
              <w:jc w:val="right"/>
              <w:rPr>
                <w:sz w:val="21"/>
                <w:szCs w:val="21"/>
              </w:rPr>
            </w:pPr>
            <w:r>
              <w:rPr>
                <w:sz w:val="21"/>
                <w:szCs w:val="21"/>
              </w:rPr>
              <w:t>1.9</w:t>
            </w:r>
          </w:p>
        </w:tc>
        <w:tc>
          <w:tcPr>
            <w:tcW w:w="700" w:type="dxa"/>
          </w:tcPr>
          <w:p w14:paraId="4872B4EC" w14:textId="183EC459" w:rsidR="003D084D" w:rsidRPr="00B00CF8" w:rsidRDefault="009E64F8" w:rsidP="00832429">
            <w:pPr>
              <w:jc w:val="right"/>
              <w:rPr>
                <w:sz w:val="21"/>
                <w:szCs w:val="21"/>
              </w:rPr>
            </w:pPr>
            <w:r>
              <w:rPr>
                <w:sz w:val="21"/>
                <w:szCs w:val="21"/>
              </w:rPr>
              <w:t>9.3</w:t>
            </w:r>
          </w:p>
        </w:tc>
      </w:tr>
      <w:tr w:rsidR="003D084D" w14:paraId="1F0E6B93" w14:textId="77777777" w:rsidTr="00832429">
        <w:trPr>
          <w:gridAfter w:val="3"/>
          <w:wAfter w:w="3247" w:type="dxa"/>
        </w:trPr>
        <w:tc>
          <w:tcPr>
            <w:tcW w:w="5687" w:type="dxa"/>
            <w:gridSpan w:val="5"/>
          </w:tcPr>
          <w:p w14:paraId="463793FD" w14:textId="14C7169B" w:rsidR="003D084D" w:rsidRPr="00B00CF8" w:rsidRDefault="003D084D" w:rsidP="00B00CF8">
            <w:pPr>
              <w:rPr>
                <w:sz w:val="21"/>
                <w:szCs w:val="21"/>
              </w:rPr>
            </w:pPr>
            <w:r w:rsidRPr="00B00CF8">
              <w:rPr>
                <w:sz w:val="21"/>
                <w:szCs w:val="21"/>
              </w:rPr>
              <w:t>MSCI Emerging Markets Index in $A</w:t>
            </w:r>
          </w:p>
        </w:tc>
        <w:tc>
          <w:tcPr>
            <w:tcW w:w="1076" w:type="dxa"/>
            <w:gridSpan w:val="3"/>
          </w:tcPr>
          <w:p w14:paraId="5D352D4C" w14:textId="53087D82" w:rsidR="003D084D" w:rsidRPr="00B00CF8" w:rsidRDefault="009E64F8" w:rsidP="00832429">
            <w:pPr>
              <w:jc w:val="right"/>
              <w:rPr>
                <w:sz w:val="21"/>
                <w:szCs w:val="21"/>
              </w:rPr>
            </w:pPr>
            <w:r>
              <w:rPr>
                <w:sz w:val="21"/>
                <w:szCs w:val="21"/>
              </w:rPr>
              <w:t>1.8</w:t>
            </w:r>
          </w:p>
        </w:tc>
        <w:tc>
          <w:tcPr>
            <w:tcW w:w="1077" w:type="dxa"/>
            <w:gridSpan w:val="3"/>
          </w:tcPr>
          <w:p w14:paraId="5C179506" w14:textId="666E8161" w:rsidR="003D084D" w:rsidRPr="00B00CF8" w:rsidRDefault="009E64F8" w:rsidP="00832429">
            <w:pPr>
              <w:jc w:val="right"/>
              <w:rPr>
                <w:sz w:val="21"/>
                <w:szCs w:val="21"/>
              </w:rPr>
            </w:pPr>
            <w:r>
              <w:rPr>
                <w:sz w:val="21"/>
                <w:szCs w:val="21"/>
              </w:rPr>
              <w:t>-0.4</w:t>
            </w:r>
          </w:p>
        </w:tc>
        <w:tc>
          <w:tcPr>
            <w:tcW w:w="1079" w:type="dxa"/>
            <w:gridSpan w:val="3"/>
          </w:tcPr>
          <w:p w14:paraId="0FBCEDE9" w14:textId="0307EE7B" w:rsidR="003D084D" w:rsidRPr="00B00CF8" w:rsidRDefault="009E64F8" w:rsidP="00832429">
            <w:pPr>
              <w:jc w:val="right"/>
              <w:rPr>
                <w:sz w:val="21"/>
                <w:szCs w:val="21"/>
              </w:rPr>
            </w:pPr>
            <w:r>
              <w:rPr>
                <w:sz w:val="21"/>
                <w:szCs w:val="21"/>
              </w:rPr>
              <w:t>1.5</w:t>
            </w:r>
          </w:p>
        </w:tc>
        <w:tc>
          <w:tcPr>
            <w:tcW w:w="1006" w:type="dxa"/>
          </w:tcPr>
          <w:p w14:paraId="5DFFB83E" w14:textId="7B55397A" w:rsidR="003D084D" w:rsidRPr="00B00CF8" w:rsidRDefault="009E64F8" w:rsidP="00832429">
            <w:pPr>
              <w:jc w:val="right"/>
              <w:rPr>
                <w:sz w:val="21"/>
                <w:szCs w:val="21"/>
              </w:rPr>
            </w:pPr>
            <w:r>
              <w:rPr>
                <w:sz w:val="21"/>
                <w:szCs w:val="21"/>
              </w:rPr>
              <w:t>5.1</w:t>
            </w:r>
          </w:p>
        </w:tc>
        <w:tc>
          <w:tcPr>
            <w:tcW w:w="700" w:type="dxa"/>
          </w:tcPr>
          <w:p w14:paraId="364C0FFF" w14:textId="4927B12A" w:rsidR="003D084D" w:rsidRPr="00B00CF8" w:rsidRDefault="009E64F8" w:rsidP="00832429">
            <w:pPr>
              <w:jc w:val="right"/>
              <w:rPr>
                <w:sz w:val="21"/>
                <w:szCs w:val="21"/>
              </w:rPr>
            </w:pPr>
            <w:r>
              <w:rPr>
                <w:sz w:val="21"/>
                <w:szCs w:val="21"/>
              </w:rPr>
              <w:t>7.8</w:t>
            </w:r>
          </w:p>
        </w:tc>
      </w:tr>
      <w:tr w:rsidR="003D084D" w14:paraId="64DE4521" w14:textId="77777777" w:rsidTr="00832429">
        <w:trPr>
          <w:gridAfter w:val="3"/>
          <w:wAfter w:w="3247" w:type="dxa"/>
        </w:trPr>
        <w:tc>
          <w:tcPr>
            <w:tcW w:w="4677" w:type="dxa"/>
            <w:gridSpan w:val="2"/>
          </w:tcPr>
          <w:p w14:paraId="01EF1AA1" w14:textId="6A99B49C" w:rsidR="003D084D" w:rsidRPr="00B00CF8" w:rsidRDefault="003D084D" w:rsidP="00B00CF8">
            <w:pPr>
              <w:rPr>
                <w:sz w:val="21"/>
                <w:szCs w:val="21"/>
              </w:rPr>
            </w:pPr>
            <w:r w:rsidRPr="00B00CF8">
              <w:rPr>
                <w:sz w:val="21"/>
                <w:szCs w:val="21"/>
              </w:rPr>
              <w:t>Dow Jones Index in $US</w:t>
            </w:r>
          </w:p>
        </w:tc>
        <w:tc>
          <w:tcPr>
            <w:tcW w:w="1010" w:type="dxa"/>
            <w:gridSpan w:val="3"/>
          </w:tcPr>
          <w:p w14:paraId="4CDD3EEC" w14:textId="3615F7D3" w:rsidR="003D084D" w:rsidRPr="00B00CF8" w:rsidRDefault="009C5F45" w:rsidP="00B00CF8">
            <w:pPr>
              <w:jc w:val="right"/>
              <w:rPr>
                <w:sz w:val="21"/>
                <w:szCs w:val="21"/>
              </w:rPr>
            </w:pPr>
            <w:r>
              <w:rPr>
                <w:sz w:val="21"/>
                <w:szCs w:val="21"/>
              </w:rPr>
              <w:t>26,917</w:t>
            </w:r>
          </w:p>
        </w:tc>
        <w:tc>
          <w:tcPr>
            <w:tcW w:w="1076" w:type="dxa"/>
            <w:gridSpan w:val="3"/>
          </w:tcPr>
          <w:p w14:paraId="5EC3B28F" w14:textId="12DBCD65" w:rsidR="003D084D" w:rsidRPr="00B00CF8" w:rsidRDefault="009E64F8" w:rsidP="00832429">
            <w:pPr>
              <w:jc w:val="right"/>
              <w:rPr>
                <w:sz w:val="21"/>
                <w:szCs w:val="21"/>
              </w:rPr>
            </w:pPr>
            <w:r>
              <w:rPr>
                <w:sz w:val="21"/>
                <w:szCs w:val="21"/>
              </w:rPr>
              <w:t>2.0</w:t>
            </w:r>
          </w:p>
        </w:tc>
        <w:tc>
          <w:tcPr>
            <w:tcW w:w="1077" w:type="dxa"/>
            <w:gridSpan w:val="3"/>
          </w:tcPr>
          <w:p w14:paraId="14A60C17" w14:textId="1EF791B1" w:rsidR="003D084D" w:rsidRPr="00B00CF8" w:rsidRDefault="009E64F8" w:rsidP="00832429">
            <w:pPr>
              <w:jc w:val="right"/>
              <w:rPr>
                <w:sz w:val="21"/>
                <w:szCs w:val="21"/>
              </w:rPr>
            </w:pPr>
            <w:r>
              <w:rPr>
                <w:sz w:val="21"/>
                <w:szCs w:val="21"/>
              </w:rPr>
              <w:t>1.2</w:t>
            </w:r>
          </w:p>
        </w:tc>
        <w:tc>
          <w:tcPr>
            <w:tcW w:w="1079" w:type="dxa"/>
            <w:gridSpan w:val="3"/>
          </w:tcPr>
          <w:p w14:paraId="412A96A9" w14:textId="28945650" w:rsidR="003D084D" w:rsidRPr="00B00CF8" w:rsidRDefault="009E64F8" w:rsidP="00832429">
            <w:pPr>
              <w:jc w:val="right"/>
              <w:rPr>
                <w:sz w:val="21"/>
                <w:szCs w:val="21"/>
              </w:rPr>
            </w:pPr>
            <w:r>
              <w:rPr>
                <w:sz w:val="21"/>
                <w:szCs w:val="21"/>
              </w:rPr>
              <w:t>3.8</w:t>
            </w:r>
          </w:p>
        </w:tc>
        <w:tc>
          <w:tcPr>
            <w:tcW w:w="1006" w:type="dxa"/>
          </w:tcPr>
          <w:p w14:paraId="19E2B61A" w14:textId="277DF922" w:rsidR="003D084D" w:rsidRPr="00B00CF8" w:rsidRDefault="009E64F8" w:rsidP="00832429">
            <w:pPr>
              <w:jc w:val="right"/>
              <w:rPr>
                <w:sz w:val="21"/>
                <w:szCs w:val="21"/>
              </w:rPr>
            </w:pPr>
            <w:r>
              <w:rPr>
                <w:sz w:val="21"/>
                <w:szCs w:val="21"/>
              </w:rPr>
              <w:t>1.7</w:t>
            </w:r>
          </w:p>
        </w:tc>
        <w:tc>
          <w:tcPr>
            <w:tcW w:w="700" w:type="dxa"/>
          </w:tcPr>
          <w:p w14:paraId="2970BBB8" w14:textId="28CFC1BE" w:rsidR="003D084D" w:rsidRPr="00B00CF8" w:rsidRDefault="009E64F8" w:rsidP="00832429">
            <w:pPr>
              <w:jc w:val="right"/>
              <w:rPr>
                <w:sz w:val="21"/>
                <w:szCs w:val="21"/>
              </w:rPr>
            </w:pPr>
            <w:r>
              <w:rPr>
                <w:sz w:val="21"/>
                <w:szCs w:val="21"/>
              </w:rPr>
              <w:t>9.6</w:t>
            </w:r>
          </w:p>
        </w:tc>
      </w:tr>
      <w:tr w:rsidR="003D084D" w14:paraId="66DAE456" w14:textId="77777777" w:rsidTr="00832429">
        <w:trPr>
          <w:gridAfter w:val="3"/>
          <w:wAfter w:w="3247" w:type="dxa"/>
        </w:trPr>
        <w:tc>
          <w:tcPr>
            <w:tcW w:w="4677" w:type="dxa"/>
            <w:gridSpan w:val="2"/>
          </w:tcPr>
          <w:p w14:paraId="3E0EE12C" w14:textId="7DAC3094" w:rsidR="003D084D" w:rsidRPr="00B00CF8" w:rsidRDefault="003D084D" w:rsidP="00B00CF8">
            <w:pPr>
              <w:rPr>
                <w:sz w:val="21"/>
                <w:szCs w:val="21"/>
              </w:rPr>
            </w:pPr>
            <w:r w:rsidRPr="00B00CF8">
              <w:rPr>
                <w:sz w:val="21"/>
                <w:szCs w:val="21"/>
              </w:rPr>
              <w:t>S&amp;P 500 Index in $US</w:t>
            </w:r>
          </w:p>
        </w:tc>
        <w:tc>
          <w:tcPr>
            <w:tcW w:w="1010" w:type="dxa"/>
            <w:gridSpan w:val="3"/>
          </w:tcPr>
          <w:p w14:paraId="5BE13B2F" w14:textId="4ACFA417" w:rsidR="003D084D" w:rsidRPr="00B00CF8" w:rsidRDefault="009C5F45" w:rsidP="00B00CF8">
            <w:pPr>
              <w:jc w:val="right"/>
              <w:rPr>
                <w:sz w:val="21"/>
                <w:szCs w:val="21"/>
              </w:rPr>
            </w:pPr>
            <w:r>
              <w:rPr>
                <w:sz w:val="21"/>
                <w:szCs w:val="21"/>
              </w:rPr>
              <w:t>2.977</w:t>
            </w:r>
          </w:p>
        </w:tc>
        <w:tc>
          <w:tcPr>
            <w:tcW w:w="1076" w:type="dxa"/>
            <w:gridSpan w:val="3"/>
          </w:tcPr>
          <w:p w14:paraId="6AA870FC" w14:textId="1CB3D161" w:rsidR="003D084D" w:rsidRPr="00B00CF8" w:rsidRDefault="009E64F8" w:rsidP="00832429">
            <w:pPr>
              <w:jc w:val="right"/>
              <w:rPr>
                <w:sz w:val="21"/>
                <w:szCs w:val="21"/>
              </w:rPr>
            </w:pPr>
            <w:r>
              <w:rPr>
                <w:sz w:val="21"/>
                <w:szCs w:val="21"/>
              </w:rPr>
              <w:t>1.7</w:t>
            </w:r>
          </w:p>
        </w:tc>
        <w:tc>
          <w:tcPr>
            <w:tcW w:w="1077" w:type="dxa"/>
            <w:gridSpan w:val="3"/>
          </w:tcPr>
          <w:p w14:paraId="5B035780" w14:textId="4D2F7672" w:rsidR="003D084D" w:rsidRPr="00B00CF8" w:rsidRDefault="009E64F8" w:rsidP="00832429">
            <w:pPr>
              <w:jc w:val="right"/>
              <w:rPr>
                <w:sz w:val="21"/>
                <w:szCs w:val="21"/>
              </w:rPr>
            </w:pPr>
            <w:r>
              <w:rPr>
                <w:sz w:val="21"/>
                <w:szCs w:val="21"/>
              </w:rPr>
              <w:t>1.2</w:t>
            </w:r>
          </w:p>
        </w:tc>
        <w:tc>
          <w:tcPr>
            <w:tcW w:w="1079" w:type="dxa"/>
            <w:gridSpan w:val="3"/>
          </w:tcPr>
          <w:p w14:paraId="2A40AF2E" w14:textId="6A8C823B" w:rsidR="003D084D" w:rsidRPr="00B00CF8" w:rsidRDefault="009E64F8" w:rsidP="00832429">
            <w:pPr>
              <w:jc w:val="right"/>
              <w:rPr>
                <w:sz w:val="21"/>
                <w:szCs w:val="21"/>
              </w:rPr>
            </w:pPr>
            <w:r>
              <w:rPr>
                <w:sz w:val="21"/>
                <w:szCs w:val="21"/>
              </w:rPr>
              <w:t>5.0</w:t>
            </w:r>
          </w:p>
        </w:tc>
        <w:tc>
          <w:tcPr>
            <w:tcW w:w="1006" w:type="dxa"/>
          </w:tcPr>
          <w:p w14:paraId="0E8D3DD9" w14:textId="6E22796F" w:rsidR="003D084D" w:rsidRPr="00B00CF8" w:rsidRDefault="009E64F8" w:rsidP="00832429">
            <w:pPr>
              <w:jc w:val="right"/>
              <w:rPr>
                <w:sz w:val="21"/>
                <w:szCs w:val="21"/>
              </w:rPr>
            </w:pPr>
            <w:r>
              <w:rPr>
                <w:sz w:val="21"/>
                <w:szCs w:val="21"/>
              </w:rPr>
              <w:t>2.2</w:t>
            </w:r>
          </w:p>
        </w:tc>
        <w:tc>
          <w:tcPr>
            <w:tcW w:w="700" w:type="dxa"/>
          </w:tcPr>
          <w:p w14:paraId="5B8A61E8" w14:textId="35C83D80" w:rsidR="003D084D" w:rsidRPr="00B00CF8" w:rsidRDefault="009E64F8" w:rsidP="00832429">
            <w:pPr>
              <w:jc w:val="right"/>
              <w:rPr>
                <w:sz w:val="21"/>
                <w:szCs w:val="21"/>
              </w:rPr>
            </w:pPr>
            <w:r>
              <w:rPr>
                <w:sz w:val="21"/>
                <w:szCs w:val="21"/>
              </w:rPr>
              <w:t>8.6</w:t>
            </w:r>
          </w:p>
        </w:tc>
      </w:tr>
      <w:tr w:rsidR="003D084D" w14:paraId="69FA240D" w14:textId="77777777" w:rsidTr="00832429">
        <w:trPr>
          <w:gridAfter w:val="3"/>
          <w:wAfter w:w="3247" w:type="dxa"/>
        </w:trPr>
        <w:tc>
          <w:tcPr>
            <w:tcW w:w="4677" w:type="dxa"/>
            <w:gridSpan w:val="2"/>
          </w:tcPr>
          <w:p w14:paraId="76769606" w14:textId="297A497E" w:rsidR="003D084D" w:rsidRPr="00B00CF8" w:rsidRDefault="003D084D" w:rsidP="00B00CF8">
            <w:pPr>
              <w:rPr>
                <w:sz w:val="21"/>
                <w:szCs w:val="21"/>
              </w:rPr>
            </w:pPr>
            <w:r w:rsidRPr="00B00CF8">
              <w:rPr>
                <w:sz w:val="21"/>
                <w:szCs w:val="21"/>
              </w:rPr>
              <w:t>FTSE 100 Index in £</w:t>
            </w:r>
          </w:p>
        </w:tc>
        <w:tc>
          <w:tcPr>
            <w:tcW w:w="1010" w:type="dxa"/>
            <w:gridSpan w:val="3"/>
          </w:tcPr>
          <w:p w14:paraId="3E665BC4" w14:textId="3344192D" w:rsidR="003D084D" w:rsidRPr="00B00CF8" w:rsidRDefault="009C5F45" w:rsidP="00B00CF8">
            <w:pPr>
              <w:jc w:val="right"/>
              <w:rPr>
                <w:sz w:val="21"/>
                <w:szCs w:val="21"/>
              </w:rPr>
            </w:pPr>
            <w:r>
              <w:rPr>
                <w:sz w:val="21"/>
                <w:szCs w:val="21"/>
              </w:rPr>
              <w:t>7,408</w:t>
            </w:r>
          </w:p>
        </w:tc>
        <w:tc>
          <w:tcPr>
            <w:tcW w:w="1076" w:type="dxa"/>
            <w:gridSpan w:val="3"/>
          </w:tcPr>
          <w:p w14:paraId="77DB4425" w14:textId="6F707977" w:rsidR="003D084D" w:rsidRPr="00B00CF8" w:rsidRDefault="00797F86" w:rsidP="00832429">
            <w:pPr>
              <w:jc w:val="right"/>
              <w:rPr>
                <w:sz w:val="21"/>
                <w:szCs w:val="21"/>
              </w:rPr>
            </w:pPr>
            <w:r>
              <w:rPr>
                <w:sz w:val="21"/>
                <w:szCs w:val="21"/>
              </w:rPr>
              <w:t>2.8</w:t>
            </w:r>
          </w:p>
        </w:tc>
        <w:tc>
          <w:tcPr>
            <w:tcW w:w="1077" w:type="dxa"/>
            <w:gridSpan w:val="3"/>
          </w:tcPr>
          <w:p w14:paraId="31D22665" w14:textId="579E59BB" w:rsidR="003D084D" w:rsidRPr="00B00CF8" w:rsidRDefault="00797F86" w:rsidP="00832429">
            <w:pPr>
              <w:jc w:val="right"/>
              <w:rPr>
                <w:sz w:val="21"/>
                <w:szCs w:val="21"/>
              </w:rPr>
            </w:pPr>
            <w:r>
              <w:rPr>
                <w:sz w:val="21"/>
                <w:szCs w:val="21"/>
              </w:rPr>
              <w:t>-0.2</w:t>
            </w:r>
          </w:p>
        </w:tc>
        <w:tc>
          <w:tcPr>
            <w:tcW w:w="1079" w:type="dxa"/>
            <w:gridSpan w:val="3"/>
          </w:tcPr>
          <w:p w14:paraId="6617BA32" w14:textId="1C51ADD8" w:rsidR="003D084D" w:rsidRPr="00B00CF8" w:rsidRDefault="00797F86" w:rsidP="00832429">
            <w:pPr>
              <w:jc w:val="right"/>
              <w:rPr>
                <w:sz w:val="21"/>
                <w:szCs w:val="21"/>
              </w:rPr>
            </w:pPr>
            <w:r>
              <w:rPr>
                <w:sz w:val="21"/>
                <w:szCs w:val="21"/>
              </w:rPr>
              <w:t>1.8</w:t>
            </w:r>
          </w:p>
        </w:tc>
        <w:tc>
          <w:tcPr>
            <w:tcW w:w="1006" w:type="dxa"/>
          </w:tcPr>
          <w:p w14:paraId="374EF146" w14:textId="7B474C7B" w:rsidR="003D084D" w:rsidRPr="00B00CF8" w:rsidRDefault="00797F86" w:rsidP="00832429">
            <w:pPr>
              <w:jc w:val="right"/>
              <w:rPr>
                <w:sz w:val="21"/>
                <w:szCs w:val="21"/>
              </w:rPr>
            </w:pPr>
            <w:r>
              <w:rPr>
                <w:sz w:val="21"/>
                <w:szCs w:val="21"/>
              </w:rPr>
              <w:t>-1.4</w:t>
            </w:r>
          </w:p>
        </w:tc>
        <w:tc>
          <w:tcPr>
            <w:tcW w:w="700" w:type="dxa"/>
          </w:tcPr>
          <w:p w14:paraId="6A8ACD7D" w14:textId="29136DE1" w:rsidR="003D084D" w:rsidRPr="00B00CF8" w:rsidRDefault="00797F86" w:rsidP="00832429">
            <w:pPr>
              <w:jc w:val="right"/>
              <w:rPr>
                <w:sz w:val="21"/>
                <w:szCs w:val="21"/>
              </w:rPr>
            </w:pPr>
            <w:r>
              <w:rPr>
                <w:sz w:val="21"/>
                <w:szCs w:val="21"/>
              </w:rPr>
              <w:t>2.3</w:t>
            </w:r>
          </w:p>
        </w:tc>
      </w:tr>
      <w:tr w:rsidR="003D065C" w14:paraId="5B9BCAE1" w14:textId="77777777" w:rsidTr="000838ED">
        <w:trPr>
          <w:gridAfter w:val="3"/>
          <w:wAfter w:w="3247" w:type="dxa"/>
        </w:trPr>
        <w:tc>
          <w:tcPr>
            <w:tcW w:w="4677" w:type="dxa"/>
            <w:gridSpan w:val="2"/>
          </w:tcPr>
          <w:p w14:paraId="6CD109C7" w14:textId="77777777" w:rsidR="003D065C" w:rsidRPr="00B00CF8" w:rsidRDefault="003D065C" w:rsidP="000838ED">
            <w:pPr>
              <w:rPr>
                <w:sz w:val="21"/>
                <w:szCs w:val="21"/>
              </w:rPr>
            </w:pPr>
            <w:r w:rsidRPr="00B00CF8">
              <w:rPr>
                <w:sz w:val="21"/>
                <w:szCs w:val="21"/>
              </w:rPr>
              <w:t xml:space="preserve">Deutsche </w:t>
            </w:r>
            <w:proofErr w:type="spellStart"/>
            <w:r w:rsidRPr="00B00CF8">
              <w:rPr>
                <w:sz w:val="21"/>
                <w:szCs w:val="21"/>
              </w:rPr>
              <w:t>Boerse</w:t>
            </w:r>
            <w:proofErr w:type="spellEnd"/>
            <w:r w:rsidRPr="00B00CF8">
              <w:rPr>
                <w:sz w:val="21"/>
                <w:szCs w:val="21"/>
              </w:rPr>
              <w:t xml:space="preserve"> Index in €</w:t>
            </w:r>
          </w:p>
        </w:tc>
        <w:tc>
          <w:tcPr>
            <w:tcW w:w="1010" w:type="dxa"/>
            <w:gridSpan w:val="3"/>
          </w:tcPr>
          <w:p w14:paraId="2A711998" w14:textId="0A3BA48C" w:rsidR="003D065C" w:rsidRPr="00B00CF8" w:rsidRDefault="009C5F45" w:rsidP="000838ED">
            <w:pPr>
              <w:jc w:val="right"/>
              <w:rPr>
                <w:sz w:val="21"/>
                <w:szCs w:val="21"/>
              </w:rPr>
            </w:pPr>
            <w:r>
              <w:rPr>
                <w:sz w:val="21"/>
                <w:szCs w:val="21"/>
              </w:rPr>
              <w:t>12,428</w:t>
            </w:r>
          </w:p>
        </w:tc>
        <w:tc>
          <w:tcPr>
            <w:tcW w:w="1076" w:type="dxa"/>
            <w:gridSpan w:val="3"/>
          </w:tcPr>
          <w:p w14:paraId="4FEFB143" w14:textId="1DAF644C" w:rsidR="003D065C" w:rsidRPr="00B00CF8" w:rsidRDefault="00F8181A" w:rsidP="000838ED">
            <w:pPr>
              <w:jc w:val="right"/>
              <w:rPr>
                <w:sz w:val="21"/>
                <w:szCs w:val="21"/>
              </w:rPr>
            </w:pPr>
            <w:r>
              <w:rPr>
                <w:sz w:val="21"/>
                <w:szCs w:val="21"/>
              </w:rPr>
              <w:t>4.1</w:t>
            </w:r>
          </w:p>
        </w:tc>
        <w:tc>
          <w:tcPr>
            <w:tcW w:w="1077" w:type="dxa"/>
            <w:gridSpan w:val="3"/>
          </w:tcPr>
          <w:p w14:paraId="39703766" w14:textId="7F0147DD" w:rsidR="003D065C" w:rsidRPr="00B00CF8" w:rsidRDefault="00F8181A" w:rsidP="000838ED">
            <w:pPr>
              <w:jc w:val="right"/>
              <w:rPr>
                <w:sz w:val="21"/>
                <w:szCs w:val="21"/>
              </w:rPr>
            </w:pPr>
            <w:r>
              <w:rPr>
                <w:sz w:val="21"/>
                <w:szCs w:val="21"/>
              </w:rPr>
              <w:t>0.2</w:t>
            </w:r>
          </w:p>
        </w:tc>
        <w:tc>
          <w:tcPr>
            <w:tcW w:w="1079" w:type="dxa"/>
            <w:gridSpan w:val="3"/>
          </w:tcPr>
          <w:p w14:paraId="210A18A7" w14:textId="30376167" w:rsidR="003D065C" w:rsidRPr="00B00CF8" w:rsidRDefault="00F8181A" w:rsidP="000838ED">
            <w:pPr>
              <w:jc w:val="right"/>
              <w:rPr>
                <w:sz w:val="21"/>
                <w:szCs w:val="21"/>
              </w:rPr>
            </w:pPr>
            <w:r>
              <w:rPr>
                <w:sz w:val="21"/>
                <w:szCs w:val="21"/>
              </w:rPr>
              <w:t>7.8</w:t>
            </w:r>
          </w:p>
        </w:tc>
        <w:tc>
          <w:tcPr>
            <w:tcW w:w="1006" w:type="dxa"/>
          </w:tcPr>
          <w:p w14:paraId="1B6074EB" w14:textId="05D26F91" w:rsidR="003D065C" w:rsidRPr="00B00CF8" w:rsidRDefault="00F8181A" w:rsidP="000838ED">
            <w:pPr>
              <w:jc w:val="right"/>
              <w:rPr>
                <w:sz w:val="21"/>
                <w:szCs w:val="21"/>
              </w:rPr>
            </w:pPr>
            <w:r>
              <w:rPr>
                <w:sz w:val="21"/>
                <w:szCs w:val="21"/>
              </w:rPr>
              <w:t>1.5</w:t>
            </w:r>
          </w:p>
        </w:tc>
        <w:tc>
          <w:tcPr>
            <w:tcW w:w="700" w:type="dxa"/>
          </w:tcPr>
          <w:p w14:paraId="5E722254" w14:textId="6C192CE7" w:rsidR="003D065C" w:rsidRPr="00B00CF8" w:rsidRDefault="00F8181A" w:rsidP="000838ED">
            <w:pPr>
              <w:jc w:val="right"/>
              <w:rPr>
                <w:sz w:val="21"/>
                <w:szCs w:val="21"/>
              </w:rPr>
            </w:pPr>
            <w:r>
              <w:rPr>
                <w:sz w:val="21"/>
                <w:szCs w:val="21"/>
              </w:rPr>
              <w:t>5.6</w:t>
            </w:r>
          </w:p>
        </w:tc>
      </w:tr>
      <w:tr w:rsidR="003D084D" w14:paraId="762CF1D7" w14:textId="77777777" w:rsidTr="00832429">
        <w:trPr>
          <w:gridAfter w:val="3"/>
          <w:wAfter w:w="3247" w:type="dxa"/>
        </w:trPr>
        <w:tc>
          <w:tcPr>
            <w:tcW w:w="4677" w:type="dxa"/>
            <w:gridSpan w:val="2"/>
          </w:tcPr>
          <w:p w14:paraId="3C45F94A" w14:textId="77777777" w:rsidR="003D084D" w:rsidRPr="00B00CF8" w:rsidRDefault="003D084D" w:rsidP="00B00CF8">
            <w:pPr>
              <w:rPr>
                <w:sz w:val="21"/>
                <w:szCs w:val="21"/>
              </w:rPr>
            </w:pPr>
            <w:r w:rsidRPr="00B00CF8">
              <w:rPr>
                <w:sz w:val="21"/>
                <w:szCs w:val="21"/>
              </w:rPr>
              <w:t>Nikkei 225 Index in ¥</w:t>
            </w:r>
          </w:p>
        </w:tc>
        <w:tc>
          <w:tcPr>
            <w:tcW w:w="1010" w:type="dxa"/>
            <w:gridSpan w:val="3"/>
          </w:tcPr>
          <w:p w14:paraId="63795B4E" w14:textId="27944708" w:rsidR="003D084D" w:rsidRPr="00B00CF8" w:rsidRDefault="009C5F45" w:rsidP="00B00CF8">
            <w:pPr>
              <w:jc w:val="right"/>
              <w:rPr>
                <w:sz w:val="21"/>
                <w:szCs w:val="21"/>
              </w:rPr>
            </w:pPr>
            <w:r>
              <w:rPr>
                <w:sz w:val="21"/>
                <w:szCs w:val="21"/>
              </w:rPr>
              <w:t>21,756</w:t>
            </w:r>
          </w:p>
        </w:tc>
        <w:tc>
          <w:tcPr>
            <w:tcW w:w="1076" w:type="dxa"/>
            <w:gridSpan w:val="3"/>
          </w:tcPr>
          <w:p w14:paraId="41B0ADDB" w14:textId="3830DF5F" w:rsidR="003D084D" w:rsidRPr="00B00CF8" w:rsidRDefault="00F8181A" w:rsidP="00832429">
            <w:pPr>
              <w:jc w:val="right"/>
              <w:rPr>
                <w:sz w:val="21"/>
                <w:szCs w:val="21"/>
              </w:rPr>
            </w:pPr>
            <w:r>
              <w:rPr>
                <w:sz w:val="21"/>
                <w:szCs w:val="21"/>
              </w:rPr>
              <w:t>5.1</w:t>
            </w:r>
          </w:p>
        </w:tc>
        <w:tc>
          <w:tcPr>
            <w:tcW w:w="1077" w:type="dxa"/>
            <w:gridSpan w:val="3"/>
          </w:tcPr>
          <w:p w14:paraId="320A8154" w14:textId="63C63CA2" w:rsidR="003D084D" w:rsidRPr="00B00CF8" w:rsidRDefault="00F8181A" w:rsidP="00832429">
            <w:pPr>
              <w:jc w:val="right"/>
              <w:rPr>
                <w:sz w:val="21"/>
                <w:szCs w:val="21"/>
              </w:rPr>
            </w:pPr>
            <w:r>
              <w:rPr>
                <w:sz w:val="21"/>
                <w:szCs w:val="21"/>
              </w:rPr>
              <w:t>2.3</w:t>
            </w:r>
          </w:p>
        </w:tc>
        <w:tc>
          <w:tcPr>
            <w:tcW w:w="1079" w:type="dxa"/>
            <w:gridSpan w:val="3"/>
          </w:tcPr>
          <w:p w14:paraId="58103407" w14:textId="378DA246" w:rsidR="003D084D" w:rsidRPr="00B00CF8" w:rsidRDefault="00F8181A" w:rsidP="00832429">
            <w:pPr>
              <w:jc w:val="right"/>
              <w:rPr>
                <w:sz w:val="21"/>
                <w:szCs w:val="21"/>
              </w:rPr>
            </w:pPr>
            <w:r>
              <w:rPr>
                <w:sz w:val="21"/>
                <w:szCs w:val="21"/>
              </w:rPr>
              <w:t>2.6</w:t>
            </w:r>
          </w:p>
        </w:tc>
        <w:tc>
          <w:tcPr>
            <w:tcW w:w="1006" w:type="dxa"/>
          </w:tcPr>
          <w:p w14:paraId="00A8D972" w14:textId="2B11475F" w:rsidR="003D084D" w:rsidRPr="00B00CF8" w:rsidRDefault="00F8181A" w:rsidP="00832429">
            <w:pPr>
              <w:jc w:val="right"/>
              <w:rPr>
                <w:sz w:val="21"/>
                <w:szCs w:val="21"/>
              </w:rPr>
            </w:pPr>
            <w:r>
              <w:rPr>
                <w:sz w:val="21"/>
                <w:szCs w:val="21"/>
              </w:rPr>
              <w:t>-9.8</w:t>
            </w:r>
          </w:p>
        </w:tc>
        <w:tc>
          <w:tcPr>
            <w:tcW w:w="700" w:type="dxa"/>
          </w:tcPr>
          <w:p w14:paraId="68AAA947" w14:textId="149593DF" w:rsidR="003D084D" w:rsidRPr="00B00CF8" w:rsidRDefault="00F8181A" w:rsidP="00832429">
            <w:pPr>
              <w:jc w:val="right"/>
              <w:rPr>
                <w:sz w:val="21"/>
                <w:szCs w:val="21"/>
              </w:rPr>
            </w:pPr>
            <w:r>
              <w:rPr>
                <w:sz w:val="21"/>
                <w:szCs w:val="21"/>
              </w:rPr>
              <w:t>6.1</w:t>
            </w:r>
          </w:p>
        </w:tc>
      </w:tr>
      <w:tr w:rsidR="003D084D" w14:paraId="17C97D28" w14:textId="77777777" w:rsidTr="00832429">
        <w:trPr>
          <w:gridAfter w:val="3"/>
          <w:wAfter w:w="3247" w:type="dxa"/>
        </w:trPr>
        <w:tc>
          <w:tcPr>
            <w:tcW w:w="4677" w:type="dxa"/>
            <w:gridSpan w:val="2"/>
          </w:tcPr>
          <w:p w14:paraId="50170BAC" w14:textId="61A6E3BB" w:rsidR="003D084D" w:rsidRPr="00B00CF8" w:rsidRDefault="003D084D" w:rsidP="00B00CF8">
            <w:pPr>
              <w:rPr>
                <w:sz w:val="21"/>
                <w:szCs w:val="21"/>
              </w:rPr>
            </w:pPr>
            <w:r w:rsidRPr="00B00CF8">
              <w:rPr>
                <w:sz w:val="21"/>
                <w:szCs w:val="21"/>
              </w:rPr>
              <w:t>Hang Seng Index in HKD</w:t>
            </w:r>
          </w:p>
        </w:tc>
        <w:tc>
          <w:tcPr>
            <w:tcW w:w="1010" w:type="dxa"/>
            <w:gridSpan w:val="3"/>
          </w:tcPr>
          <w:p w14:paraId="1F27A9F7" w14:textId="7F9AA166" w:rsidR="003D084D" w:rsidRPr="00B00CF8" w:rsidRDefault="009C5F45" w:rsidP="00B00CF8">
            <w:pPr>
              <w:jc w:val="right"/>
              <w:rPr>
                <w:sz w:val="21"/>
                <w:szCs w:val="21"/>
              </w:rPr>
            </w:pPr>
            <w:r>
              <w:rPr>
                <w:sz w:val="21"/>
                <w:szCs w:val="21"/>
              </w:rPr>
              <w:t>26,092</w:t>
            </w:r>
          </w:p>
        </w:tc>
        <w:tc>
          <w:tcPr>
            <w:tcW w:w="1076" w:type="dxa"/>
            <w:gridSpan w:val="3"/>
          </w:tcPr>
          <w:p w14:paraId="4FB03276" w14:textId="0DAD4C96" w:rsidR="003D084D" w:rsidRPr="00B00CF8" w:rsidRDefault="00F8181A" w:rsidP="00832429">
            <w:pPr>
              <w:jc w:val="right"/>
              <w:rPr>
                <w:sz w:val="21"/>
                <w:szCs w:val="21"/>
              </w:rPr>
            </w:pPr>
            <w:r>
              <w:rPr>
                <w:sz w:val="21"/>
                <w:szCs w:val="21"/>
              </w:rPr>
              <w:t>1.4</w:t>
            </w:r>
          </w:p>
        </w:tc>
        <w:tc>
          <w:tcPr>
            <w:tcW w:w="1077" w:type="dxa"/>
            <w:gridSpan w:val="3"/>
          </w:tcPr>
          <w:p w14:paraId="358CA884" w14:textId="03FFA213" w:rsidR="003D084D" w:rsidRPr="00B00CF8" w:rsidRDefault="00F8181A" w:rsidP="00832429">
            <w:pPr>
              <w:jc w:val="right"/>
              <w:rPr>
                <w:sz w:val="21"/>
                <w:szCs w:val="21"/>
              </w:rPr>
            </w:pPr>
            <w:r>
              <w:rPr>
                <w:sz w:val="21"/>
                <w:szCs w:val="21"/>
              </w:rPr>
              <w:t>-8.6</w:t>
            </w:r>
          </w:p>
        </w:tc>
        <w:tc>
          <w:tcPr>
            <w:tcW w:w="1079" w:type="dxa"/>
            <w:gridSpan w:val="3"/>
          </w:tcPr>
          <w:p w14:paraId="7029AD03" w14:textId="30A786C5" w:rsidR="003D084D" w:rsidRPr="00B00CF8" w:rsidRDefault="00F8181A" w:rsidP="00832429">
            <w:pPr>
              <w:jc w:val="right"/>
              <w:rPr>
                <w:sz w:val="21"/>
                <w:szCs w:val="21"/>
              </w:rPr>
            </w:pPr>
            <w:r>
              <w:rPr>
                <w:sz w:val="21"/>
                <w:szCs w:val="21"/>
              </w:rPr>
              <w:t>-10.2</w:t>
            </w:r>
          </w:p>
        </w:tc>
        <w:tc>
          <w:tcPr>
            <w:tcW w:w="1006" w:type="dxa"/>
          </w:tcPr>
          <w:p w14:paraId="09DF3CDC" w14:textId="6B0AD930" w:rsidR="003D084D" w:rsidRPr="00B00CF8" w:rsidRDefault="00F8181A" w:rsidP="00832429">
            <w:pPr>
              <w:jc w:val="right"/>
              <w:rPr>
                <w:sz w:val="21"/>
                <w:szCs w:val="21"/>
              </w:rPr>
            </w:pPr>
            <w:r>
              <w:rPr>
                <w:sz w:val="21"/>
                <w:szCs w:val="21"/>
              </w:rPr>
              <w:t>6.1</w:t>
            </w:r>
          </w:p>
        </w:tc>
        <w:tc>
          <w:tcPr>
            <w:tcW w:w="700" w:type="dxa"/>
          </w:tcPr>
          <w:p w14:paraId="542E85A2" w14:textId="44796554" w:rsidR="003D084D" w:rsidRPr="00B00CF8" w:rsidRDefault="00F8181A" w:rsidP="00832429">
            <w:pPr>
              <w:jc w:val="right"/>
              <w:rPr>
                <w:sz w:val="21"/>
                <w:szCs w:val="21"/>
              </w:rPr>
            </w:pPr>
            <w:r>
              <w:rPr>
                <w:sz w:val="21"/>
                <w:szCs w:val="21"/>
              </w:rPr>
              <w:t>2.6</w:t>
            </w:r>
          </w:p>
        </w:tc>
      </w:tr>
      <w:tr w:rsidR="003D084D" w14:paraId="026A86D7" w14:textId="77777777" w:rsidTr="00832429">
        <w:trPr>
          <w:gridAfter w:val="3"/>
          <w:wAfter w:w="3247" w:type="dxa"/>
        </w:trPr>
        <w:tc>
          <w:tcPr>
            <w:tcW w:w="4677" w:type="dxa"/>
            <w:gridSpan w:val="2"/>
          </w:tcPr>
          <w:p w14:paraId="6F1A6072" w14:textId="32F79F1F" w:rsidR="003D084D" w:rsidRPr="00B00CF8" w:rsidRDefault="003D084D" w:rsidP="00B00CF8">
            <w:pPr>
              <w:rPr>
                <w:sz w:val="21"/>
                <w:szCs w:val="21"/>
              </w:rPr>
            </w:pPr>
            <w:r w:rsidRPr="00B00CF8">
              <w:rPr>
                <w:sz w:val="21"/>
                <w:szCs w:val="21"/>
              </w:rPr>
              <w:t>Shanghai Shenzhen CSI 300 Index in RMB</w:t>
            </w:r>
          </w:p>
        </w:tc>
        <w:tc>
          <w:tcPr>
            <w:tcW w:w="1010" w:type="dxa"/>
            <w:gridSpan w:val="3"/>
          </w:tcPr>
          <w:p w14:paraId="61F2E5BB" w14:textId="65B87E31" w:rsidR="003D084D" w:rsidRPr="00B00CF8" w:rsidRDefault="009C5F45" w:rsidP="00B00CF8">
            <w:pPr>
              <w:jc w:val="right"/>
              <w:rPr>
                <w:sz w:val="21"/>
                <w:szCs w:val="21"/>
              </w:rPr>
            </w:pPr>
            <w:r>
              <w:rPr>
                <w:sz w:val="21"/>
                <w:szCs w:val="21"/>
              </w:rPr>
              <w:t>3,815</w:t>
            </w:r>
          </w:p>
        </w:tc>
        <w:tc>
          <w:tcPr>
            <w:tcW w:w="1076" w:type="dxa"/>
            <w:gridSpan w:val="3"/>
          </w:tcPr>
          <w:p w14:paraId="3E641B90" w14:textId="60071F83" w:rsidR="003D084D" w:rsidRPr="00B00CF8" w:rsidRDefault="00F8181A" w:rsidP="00832429">
            <w:pPr>
              <w:jc w:val="right"/>
              <w:rPr>
                <w:sz w:val="21"/>
                <w:szCs w:val="21"/>
              </w:rPr>
            </w:pPr>
            <w:r>
              <w:rPr>
                <w:sz w:val="21"/>
                <w:szCs w:val="21"/>
              </w:rPr>
              <w:t>0.4</w:t>
            </w:r>
          </w:p>
        </w:tc>
        <w:tc>
          <w:tcPr>
            <w:tcW w:w="1077" w:type="dxa"/>
            <w:gridSpan w:val="3"/>
          </w:tcPr>
          <w:p w14:paraId="21823AFB" w14:textId="1819B811" w:rsidR="003D084D" w:rsidRPr="00B00CF8" w:rsidRDefault="00F8181A" w:rsidP="00832429">
            <w:pPr>
              <w:jc w:val="right"/>
              <w:rPr>
                <w:sz w:val="21"/>
                <w:szCs w:val="21"/>
              </w:rPr>
            </w:pPr>
            <w:r>
              <w:rPr>
                <w:sz w:val="21"/>
                <w:szCs w:val="21"/>
              </w:rPr>
              <w:t>-0.3</w:t>
            </w:r>
          </w:p>
        </w:tc>
        <w:tc>
          <w:tcPr>
            <w:tcW w:w="1079" w:type="dxa"/>
            <w:gridSpan w:val="3"/>
          </w:tcPr>
          <w:p w14:paraId="1C1D7698" w14:textId="234F30B2" w:rsidR="003D084D" w:rsidRPr="00B00CF8" w:rsidRDefault="00F8181A" w:rsidP="00832429">
            <w:pPr>
              <w:jc w:val="right"/>
              <w:rPr>
                <w:sz w:val="21"/>
                <w:szCs w:val="21"/>
              </w:rPr>
            </w:pPr>
            <w:r>
              <w:rPr>
                <w:sz w:val="21"/>
                <w:szCs w:val="21"/>
              </w:rPr>
              <w:t>-1.5</w:t>
            </w:r>
          </w:p>
        </w:tc>
        <w:tc>
          <w:tcPr>
            <w:tcW w:w="1006" w:type="dxa"/>
          </w:tcPr>
          <w:p w14:paraId="315B5CAB" w14:textId="185D19B0" w:rsidR="003D084D" w:rsidRPr="00B00CF8" w:rsidRDefault="00F8181A" w:rsidP="00832429">
            <w:pPr>
              <w:jc w:val="right"/>
              <w:rPr>
                <w:sz w:val="21"/>
                <w:szCs w:val="21"/>
              </w:rPr>
            </w:pPr>
            <w:r>
              <w:rPr>
                <w:sz w:val="21"/>
                <w:szCs w:val="21"/>
              </w:rPr>
              <w:t>10.9</w:t>
            </w:r>
          </w:p>
        </w:tc>
        <w:tc>
          <w:tcPr>
            <w:tcW w:w="700" w:type="dxa"/>
          </w:tcPr>
          <w:p w14:paraId="18FECF7C" w14:textId="202DF149" w:rsidR="003D084D" w:rsidRPr="00B00CF8" w:rsidRDefault="00F8181A" w:rsidP="00832429">
            <w:pPr>
              <w:jc w:val="right"/>
              <w:rPr>
                <w:sz w:val="21"/>
                <w:szCs w:val="21"/>
              </w:rPr>
            </w:pPr>
            <w:r>
              <w:rPr>
                <w:sz w:val="21"/>
                <w:szCs w:val="21"/>
              </w:rPr>
              <w:t>9.25</w:t>
            </w:r>
          </w:p>
        </w:tc>
      </w:tr>
      <w:tr w:rsidR="003D084D" w14:paraId="110EF109" w14:textId="77777777" w:rsidTr="00832429">
        <w:trPr>
          <w:gridAfter w:val="3"/>
          <w:wAfter w:w="3247" w:type="dxa"/>
        </w:trPr>
        <w:tc>
          <w:tcPr>
            <w:tcW w:w="3963" w:type="dxa"/>
          </w:tcPr>
          <w:p w14:paraId="69DDB57E" w14:textId="675352F9" w:rsidR="003D084D" w:rsidRPr="0053735D" w:rsidRDefault="003D084D" w:rsidP="00B00CF8"/>
        </w:tc>
        <w:tc>
          <w:tcPr>
            <w:tcW w:w="1639" w:type="dxa"/>
            <w:gridSpan w:val="2"/>
          </w:tcPr>
          <w:p w14:paraId="798896E9" w14:textId="27E2DA1B" w:rsidR="003D084D" w:rsidRPr="0053735D" w:rsidRDefault="003D084D" w:rsidP="00B00CF8"/>
        </w:tc>
        <w:tc>
          <w:tcPr>
            <w:tcW w:w="1079" w:type="dxa"/>
            <w:gridSpan w:val="3"/>
          </w:tcPr>
          <w:p w14:paraId="08125751" w14:textId="32DEC972" w:rsidR="003D084D" w:rsidRPr="0053735D" w:rsidRDefault="003D084D" w:rsidP="00B00CF8"/>
        </w:tc>
        <w:tc>
          <w:tcPr>
            <w:tcW w:w="1079" w:type="dxa"/>
            <w:gridSpan w:val="3"/>
          </w:tcPr>
          <w:p w14:paraId="42AC7CD7" w14:textId="68AC3E4C" w:rsidR="003D084D" w:rsidRPr="0053735D" w:rsidRDefault="003D084D" w:rsidP="00B00CF8"/>
        </w:tc>
        <w:tc>
          <w:tcPr>
            <w:tcW w:w="1079" w:type="dxa"/>
            <w:gridSpan w:val="3"/>
          </w:tcPr>
          <w:p w14:paraId="6E3E29B5" w14:textId="77777777" w:rsidR="003D084D" w:rsidRPr="0053735D" w:rsidRDefault="003D084D" w:rsidP="00B00CF8"/>
        </w:tc>
        <w:tc>
          <w:tcPr>
            <w:tcW w:w="1086" w:type="dxa"/>
            <w:gridSpan w:val="3"/>
          </w:tcPr>
          <w:p w14:paraId="61D2EA48" w14:textId="77777777" w:rsidR="003D084D" w:rsidRPr="0053735D" w:rsidRDefault="003D084D" w:rsidP="00B00CF8"/>
        </w:tc>
        <w:tc>
          <w:tcPr>
            <w:tcW w:w="700" w:type="dxa"/>
          </w:tcPr>
          <w:p w14:paraId="7372AACA" w14:textId="77777777" w:rsidR="003D084D" w:rsidRPr="0053735D" w:rsidRDefault="003D084D" w:rsidP="00B00CF8"/>
        </w:tc>
      </w:tr>
      <w:tr w:rsidR="003D084D" w:rsidRPr="00B00CF8" w14:paraId="7ED0E89C" w14:textId="77777777" w:rsidTr="00832429">
        <w:trPr>
          <w:gridAfter w:val="3"/>
          <w:wAfter w:w="3247" w:type="dxa"/>
        </w:trPr>
        <w:tc>
          <w:tcPr>
            <w:tcW w:w="3963" w:type="dxa"/>
            <w:shd w:val="clear" w:color="auto" w:fill="8ED8F8"/>
          </w:tcPr>
          <w:p w14:paraId="05419E18" w14:textId="77777777" w:rsidR="003D084D" w:rsidRPr="00B33569" w:rsidRDefault="003D084D" w:rsidP="00B00CF8">
            <w:pPr>
              <w:pStyle w:val="Default"/>
              <w:spacing w:after="60"/>
              <w:rPr>
                <w:rFonts w:ascii="Montserrat" w:eastAsia="Calibri" w:hAnsi="Montserrat" w:cs="Times New Roman"/>
                <w:b/>
                <w:sz w:val="24"/>
                <w:szCs w:val="24"/>
              </w:rPr>
            </w:pPr>
            <w:r w:rsidRPr="00B33569">
              <w:rPr>
                <w:rFonts w:ascii="Montserrat" w:eastAsiaTheme="minorEastAsia" w:hAnsi="Montserrat"/>
                <w:b/>
                <w:color w:val="002F5F"/>
                <w:sz w:val="24"/>
                <w:szCs w:val="24"/>
              </w:rPr>
              <w:t>Property</w:t>
            </w:r>
          </w:p>
        </w:tc>
        <w:tc>
          <w:tcPr>
            <w:tcW w:w="1639" w:type="dxa"/>
            <w:gridSpan w:val="2"/>
            <w:shd w:val="clear" w:color="auto" w:fill="8ED8F8"/>
          </w:tcPr>
          <w:p w14:paraId="415ABE8F" w14:textId="77777777" w:rsidR="003D084D" w:rsidRPr="00B00CF8" w:rsidRDefault="003D084D" w:rsidP="00B00CF8">
            <w:pPr>
              <w:jc w:val="right"/>
              <w:rPr>
                <w:rFonts w:eastAsia="Calibri"/>
                <w:b/>
              </w:rPr>
            </w:pPr>
          </w:p>
        </w:tc>
        <w:tc>
          <w:tcPr>
            <w:tcW w:w="1079" w:type="dxa"/>
            <w:gridSpan w:val="3"/>
            <w:shd w:val="clear" w:color="auto" w:fill="8ED8F8"/>
          </w:tcPr>
          <w:p w14:paraId="514D447F"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1C49A018"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4F8F7808" w14:textId="77777777" w:rsidR="003D084D" w:rsidRPr="00B00CF8" w:rsidRDefault="003D084D" w:rsidP="00B00CF8">
            <w:pPr>
              <w:jc w:val="right"/>
              <w:rPr>
                <w:rFonts w:eastAsia="Calibri"/>
                <w:b/>
              </w:rPr>
            </w:pPr>
            <w:r w:rsidRPr="00B00CF8">
              <w:rPr>
                <w:rFonts w:eastAsia="Calibri"/>
                <w:b/>
              </w:rPr>
              <w:t>%</w:t>
            </w:r>
          </w:p>
        </w:tc>
        <w:tc>
          <w:tcPr>
            <w:tcW w:w="1086" w:type="dxa"/>
            <w:gridSpan w:val="3"/>
            <w:shd w:val="clear" w:color="auto" w:fill="8ED8F8"/>
          </w:tcPr>
          <w:p w14:paraId="4DFCB767" w14:textId="77777777" w:rsidR="003D084D" w:rsidRPr="00B00CF8" w:rsidRDefault="003D084D" w:rsidP="00B00CF8">
            <w:pPr>
              <w:jc w:val="right"/>
              <w:rPr>
                <w:rFonts w:eastAsia="Calibri"/>
                <w:b/>
              </w:rPr>
            </w:pPr>
            <w:r w:rsidRPr="00B00CF8">
              <w:rPr>
                <w:rFonts w:eastAsia="Calibri"/>
                <w:b/>
              </w:rPr>
              <w:t>%</w:t>
            </w:r>
          </w:p>
        </w:tc>
        <w:tc>
          <w:tcPr>
            <w:tcW w:w="700" w:type="dxa"/>
            <w:shd w:val="clear" w:color="auto" w:fill="8ED8F8"/>
          </w:tcPr>
          <w:p w14:paraId="7314C4DB" w14:textId="77777777" w:rsidR="003D084D" w:rsidRPr="00B00CF8" w:rsidRDefault="003D084D" w:rsidP="00B00CF8">
            <w:pPr>
              <w:jc w:val="right"/>
              <w:rPr>
                <w:rFonts w:eastAsia="Calibri"/>
                <w:b/>
              </w:rPr>
            </w:pPr>
            <w:r w:rsidRPr="00B00CF8">
              <w:rPr>
                <w:rFonts w:eastAsia="Calibri"/>
                <w:b/>
              </w:rPr>
              <w:t>%</w:t>
            </w:r>
          </w:p>
        </w:tc>
      </w:tr>
      <w:tr w:rsidR="003D084D" w:rsidRPr="00B00CF8" w14:paraId="0CB48F79" w14:textId="77777777" w:rsidTr="00832429">
        <w:trPr>
          <w:gridAfter w:val="3"/>
          <w:wAfter w:w="3247" w:type="dxa"/>
        </w:trPr>
        <w:tc>
          <w:tcPr>
            <w:tcW w:w="5602" w:type="dxa"/>
            <w:gridSpan w:val="3"/>
          </w:tcPr>
          <w:p w14:paraId="1D4E7A02" w14:textId="7A165E56" w:rsidR="003D084D" w:rsidRPr="00B00CF8" w:rsidRDefault="003D084D" w:rsidP="00B00CF8">
            <w:pPr>
              <w:rPr>
                <w:rFonts w:eastAsia="Calibri"/>
                <w:sz w:val="21"/>
                <w:szCs w:val="21"/>
              </w:rPr>
            </w:pPr>
            <w:r w:rsidRPr="00B00CF8">
              <w:rPr>
                <w:rFonts w:eastAsia="Calibri"/>
                <w:sz w:val="21"/>
                <w:szCs w:val="21"/>
              </w:rPr>
              <w:t>S&amp;P/ASX 200 A-REIT Accumulation Index</w:t>
            </w:r>
          </w:p>
        </w:tc>
        <w:tc>
          <w:tcPr>
            <w:tcW w:w="1079" w:type="dxa"/>
            <w:gridSpan w:val="3"/>
          </w:tcPr>
          <w:p w14:paraId="66AB6D06" w14:textId="6334C7F7" w:rsidR="003D084D" w:rsidRPr="00B00CF8" w:rsidRDefault="00926CB3" w:rsidP="00B00CF8">
            <w:pPr>
              <w:jc w:val="right"/>
              <w:rPr>
                <w:rFonts w:eastAsia="Calibri"/>
                <w:sz w:val="21"/>
                <w:szCs w:val="21"/>
              </w:rPr>
            </w:pPr>
            <w:r>
              <w:rPr>
                <w:rFonts w:eastAsia="Calibri"/>
                <w:sz w:val="21"/>
                <w:szCs w:val="21"/>
              </w:rPr>
              <w:t>-2.7</w:t>
            </w:r>
          </w:p>
        </w:tc>
        <w:tc>
          <w:tcPr>
            <w:tcW w:w="1079" w:type="dxa"/>
            <w:gridSpan w:val="3"/>
          </w:tcPr>
          <w:p w14:paraId="59827843" w14:textId="3B734617" w:rsidR="003D084D" w:rsidRPr="00B00CF8" w:rsidRDefault="00926CB3" w:rsidP="00B00CF8">
            <w:pPr>
              <w:jc w:val="right"/>
              <w:rPr>
                <w:rFonts w:eastAsia="Calibri"/>
                <w:sz w:val="21"/>
                <w:szCs w:val="21"/>
              </w:rPr>
            </w:pPr>
            <w:r>
              <w:rPr>
                <w:rFonts w:eastAsia="Calibri"/>
                <w:sz w:val="21"/>
                <w:szCs w:val="21"/>
              </w:rPr>
              <w:t>1.0</w:t>
            </w:r>
          </w:p>
        </w:tc>
        <w:tc>
          <w:tcPr>
            <w:tcW w:w="1079" w:type="dxa"/>
            <w:gridSpan w:val="3"/>
          </w:tcPr>
          <w:p w14:paraId="7D4C908E" w14:textId="25D3C8B3" w:rsidR="003D084D" w:rsidRPr="00B00CF8" w:rsidRDefault="00926CB3" w:rsidP="00B00CF8">
            <w:pPr>
              <w:jc w:val="right"/>
              <w:rPr>
                <w:rFonts w:eastAsia="Calibri"/>
                <w:sz w:val="21"/>
                <w:szCs w:val="21"/>
              </w:rPr>
            </w:pPr>
            <w:r>
              <w:rPr>
                <w:rFonts w:eastAsia="Calibri"/>
                <w:sz w:val="21"/>
                <w:szCs w:val="21"/>
              </w:rPr>
              <w:t>5.1</w:t>
            </w:r>
          </w:p>
        </w:tc>
        <w:tc>
          <w:tcPr>
            <w:tcW w:w="1086" w:type="dxa"/>
            <w:gridSpan w:val="3"/>
          </w:tcPr>
          <w:p w14:paraId="7D529F34" w14:textId="20DEE1A2" w:rsidR="003D084D" w:rsidRPr="00B00CF8" w:rsidRDefault="00926CB3" w:rsidP="00B00CF8">
            <w:pPr>
              <w:jc w:val="right"/>
              <w:rPr>
                <w:rFonts w:eastAsia="Calibri"/>
                <w:sz w:val="21"/>
                <w:szCs w:val="21"/>
              </w:rPr>
            </w:pPr>
            <w:r>
              <w:rPr>
                <w:rFonts w:eastAsia="Calibri"/>
                <w:sz w:val="21"/>
                <w:szCs w:val="21"/>
              </w:rPr>
              <w:t>18.3</w:t>
            </w:r>
          </w:p>
        </w:tc>
        <w:tc>
          <w:tcPr>
            <w:tcW w:w="700" w:type="dxa"/>
          </w:tcPr>
          <w:p w14:paraId="65B28566" w14:textId="74C113F6" w:rsidR="003D084D" w:rsidRPr="00B00CF8" w:rsidRDefault="00926CB3" w:rsidP="00B00CF8">
            <w:pPr>
              <w:jc w:val="right"/>
              <w:rPr>
                <w:rFonts w:eastAsia="Calibri"/>
                <w:sz w:val="21"/>
                <w:szCs w:val="21"/>
              </w:rPr>
            </w:pPr>
            <w:r>
              <w:rPr>
                <w:rFonts w:eastAsia="Calibri"/>
                <w:sz w:val="21"/>
                <w:szCs w:val="21"/>
              </w:rPr>
              <w:t>13.6</w:t>
            </w:r>
          </w:p>
        </w:tc>
      </w:tr>
      <w:tr w:rsidR="003D084D" w:rsidRPr="00B00CF8" w14:paraId="2569F587" w14:textId="77777777" w:rsidTr="00832429">
        <w:trPr>
          <w:gridAfter w:val="3"/>
          <w:wAfter w:w="3247" w:type="dxa"/>
        </w:trPr>
        <w:tc>
          <w:tcPr>
            <w:tcW w:w="5602" w:type="dxa"/>
            <w:gridSpan w:val="3"/>
          </w:tcPr>
          <w:p w14:paraId="43B12296" w14:textId="4BFC2C19" w:rsidR="003D084D" w:rsidRPr="00B00CF8" w:rsidRDefault="003D084D" w:rsidP="00B00CF8">
            <w:pPr>
              <w:rPr>
                <w:rFonts w:eastAsia="Calibri"/>
                <w:sz w:val="21"/>
                <w:szCs w:val="21"/>
              </w:rPr>
            </w:pPr>
            <w:r w:rsidRPr="00B00CF8">
              <w:rPr>
                <w:rFonts w:eastAsia="Calibri"/>
                <w:sz w:val="21"/>
                <w:szCs w:val="21"/>
              </w:rPr>
              <w:t>S&amp;P/ASX 300 A-REIT Accumulation Index</w:t>
            </w:r>
          </w:p>
        </w:tc>
        <w:tc>
          <w:tcPr>
            <w:tcW w:w="1079" w:type="dxa"/>
            <w:gridSpan w:val="3"/>
          </w:tcPr>
          <w:p w14:paraId="7D88B166" w14:textId="718EC9E8" w:rsidR="003D084D" w:rsidRPr="00B00CF8" w:rsidRDefault="00926CB3" w:rsidP="00B00CF8">
            <w:pPr>
              <w:jc w:val="right"/>
              <w:rPr>
                <w:rFonts w:eastAsia="Calibri"/>
                <w:sz w:val="21"/>
                <w:szCs w:val="21"/>
              </w:rPr>
            </w:pPr>
            <w:r>
              <w:rPr>
                <w:rFonts w:eastAsia="Calibri"/>
                <w:sz w:val="21"/>
                <w:szCs w:val="21"/>
              </w:rPr>
              <w:t>-2.7</w:t>
            </w:r>
          </w:p>
        </w:tc>
        <w:tc>
          <w:tcPr>
            <w:tcW w:w="1079" w:type="dxa"/>
            <w:gridSpan w:val="3"/>
          </w:tcPr>
          <w:p w14:paraId="000A9F41" w14:textId="78B31B8E" w:rsidR="003D084D" w:rsidRPr="00B00CF8" w:rsidRDefault="00926CB3" w:rsidP="00B00CF8">
            <w:pPr>
              <w:jc w:val="right"/>
              <w:rPr>
                <w:rFonts w:eastAsia="Calibri"/>
                <w:sz w:val="21"/>
                <w:szCs w:val="21"/>
              </w:rPr>
            </w:pPr>
            <w:r>
              <w:rPr>
                <w:rFonts w:eastAsia="Calibri"/>
                <w:sz w:val="21"/>
                <w:szCs w:val="21"/>
              </w:rPr>
              <w:t>1.1</w:t>
            </w:r>
          </w:p>
        </w:tc>
        <w:tc>
          <w:tcPr>
            <w:tcW w:w="1079" w:type="dxa"/>
            <w:gridSpan w:val="3"/>
          </w:tcPr>
          <w:p w14:paraId="328C2435" w14:textId="20182FEE" w:rsidR="003D084D" w:rsidRPr="00B00CF8" w:rsidRDefault="00926CB3" w:rsidP="00B00CF8">
            <w:pPr>
              <w:jc w:val="right"/>
              <w:rPr>
                <w:rFonts w:eastAsia="Calibri"/>
                <w:sz w:val="21"/>
                <w:szCs w:val="21"/>
              </w:rPr>
            </w:pPr>
            <w:r>
              <w:rPr>
                <w:rFonts w:eastAsia="Calibri"/>
                <w:sz w:val="21"/>
                <w:szCs w:val="21"/>
              </w:rPr>
              <w:t>5.3</w:t>
            </w:r>
          </w:p>
        </w:tc>
        <w:tc>
          <w:tcPr>
            <w:tcW w:w="1086" w:type="dxa"/>
            <w:gridSpan w:val="3"/>
          </w:tcPr>
          <w:p w14:paraId="4555C372" w14:textId="1EB6F6DA" w:rsidR="003D084D" w:rsidRPr="00B00CF8" w:rsidRDefault="00926CB3" w:rsidP="00B00CF8">
            <w:pPr>
              <w:jc w:val="right"/>
              <w:rPr>
                <w:rFonts w:eastAsia="Calibri"/>
                <w:sz w:val="21"/>
                <w:szCs w:val="21"/>
              </w:rPr>
            </w:pPr>
            <w:r>
              <w:rPr>
                <w:rFonts w:eastAsia="Calibri"/>
                <w:sz w:val="21"/>
                <w:szCs w:val="21"/>
              </w:rPr>
              <w:t>18.4</w:t>
            </w:r>
          </w:p>
        </w:tc>
        <w:tc>
          <w:tcPr>
            <w:tcW w:w="700" w:type="dxa"/>
          </w:tcPr>
          <w:p w14:paraId="0637CAC1" w14:textId="61175226" w:rsidR="003D084D" w:rsidRPr="00B00CF8" w:rsidRDefault="00926CB3" w:rsidP="00B00CF8">
            <w:pPr>
              <w:jc w:val="right"/>
              <w:rPr>
                <w:rFonts w:eastAsia="Calibri"/>
                <w:sz w:val="21"/>
                <w:szCs w:val="21"/>
              </w:rPr>
            </w:pPr>
            <w:r>
              <w:rPr>
                <w:rFonts w:eastAsia="Calibri"/>
                <w:sz w:val="21"/>
                <w:szCs w:val="21"/>
              </w:rPr>
              <w:t>13.8</w:t>
            </w:r>
          </w:p>
        </w:tc>
      </w:tr>
      <w:tr w:rsidR="003D084D" w:rsidRPr="00B00CF8" w14:paraId="6B1FA6F0" w14:textId="77777777" w:rsidTr="00832429">
        <w:trPr>
          <w:gridAfter w:val="3"/>
          <w:wAfter w:w="3247" w:type="dxa"/>
        </w:trPr>
        <w:tc>
          <w:tcPr>
            <w:tcW w:w="3963" w:type="dxa"/>
          </w:tcPr>
          <w:p w14:paraId="6CFD0459" w14:textId="77777777" w:rsidR="003D084D" w:rsidRPr="00B00CF8" w:rsidRDefault="003D084D" w:rsidP="00B00CF8">
            <w:pPr>
              <w:ind w:right="-250"/>
              <w:rPr>
                <w:rFonts w:eastAsia="Calibri"/>
                <w:sz w:val="21"/>
                <w:szCs w:val="21"/>
              </w:rPr>
            </w:pPr>
            <w:r w:rsidRPr="00B00CF8">
              <w:rPr>
                <w:rFonts w:eastAsia="Calibri"/>
                <w:sz w:val="21"/>
                <w:szCs w:val="21"/>
              </w:rPr>
              <w:t>FTSE EPRA/NAREIT Global REITs in $A</w:t>
            </w:r>
          </w:p>
        </w:tc>
        <w:tc>
          <w:tcPr>
            <w:tcW w:w="1639" w:type="dxa"/>
            <w:gridSpan w:val="2"/>
          </w:tcPr>
          <w:p w14:paraId="419CAF09" w14:textId="77777777" w:rsidR="003D084D" w:rsidRPr="00B00CF8" w:rsidRDefault="003D084D" w:rsidP="00B00CF8">
            <w:pPr>
              <w:jc w:val="right"/>
              <w:rPr>
                <w:rFonts w:eastAsia="Calibri"/>
                <w:sz w:val="21"/>
                <w:szCs w:val="21"/>
              </w:rPr>
            </w:pPr>
          </w:p>
        </w:tc>
        <w:tc>
          <w:tcPr>
            <w:tcW w:w="1079" w:type="dxa"/>
            <w:gridSpan w:val="3"/>
          </w:tcPr>
          <w:p w14:paraId="32F3CAE8" w14:textId="4CD188C9" w:rsidR="003D084D" w:rsidRPr="00B00CF8" w:rsidRDefault="00052397" w:rsidP="00B00CF8">
            <w:pPr>
              <w:jc w:val="right"/>
              <w:rPr>
                <w:rFonts w:eastAsia="Calibri"/>
                <w:sz w:val="21"/>
                <w:szCs w:val="21"/>
              </w:rPr>
            </w:pPr>
            <w:r>
              <w:rPr>
                <w:rFonts w:eastAsia="Calibri"/>
                <w:sz w:val="21"/>
                <w:szCs w:val="21"/>
              </w:rPr>
              <w:t>2.4</w:t>
            </w:r>
          </w:p>
        </w:tc>
        <w:tc>
          <w:tcPr>
            <w:tcW w:w="1079" w:type="dxa"/>
            <w:gridSpan w:val="3"/>
          </w:tcPr>
          <w:p w14:paraId="4DBBE991" w14:textId="1058DCAD" w:rsidR="003D084D" w:rsidRPr="00B00CF8" w:rsidRDefault="00052397" w:rsidP="00B00CF8">
            <w:pPr>
              <w:jc w:val="right"/>
              <w:rPr>
                <w:rFonts w:eastAsia="Calibri"/>
                <w:sz w:val="21"/>
                <w:szCs w:val="21"/>
              </w:rPr>
            </w:pPr>
            <w:r>
              <w:rPr>
                <w:rFonts w:eastAsia="Calibri"/>
                <w:sz w:val="21"/>
                <w:szCs w:val="21"/>
              </w:rPr>
              <w:t>10.0</w:t>
            </w:r>
          </w:p>
        </w:tc>
        <w:tc>
          <w:tcPr>
            <w:tcW w:w="1079" w:type="dxa"/>
            <w:gridSpan w:val="3"/>
          </w:tcPr>
          <w:p w14:paraId="3CFC3DDC" w14:textId="6CBD6D8D" w:rsidR="003D084D" w:rsidRPr="00B00CF8" w:rsidRDefault="00052397" w:rsidP="00B00CF8">
            <w:pPr>
              <w:jc w:val="right"/>
              <w:rPr>
                <w:rFonts w:eastAsia="Calibri"/>
                <w:sz w:val="21"/>
                <w:szCs w:val="21"/>
              </w:rPr>
            </w:pPr>
            <w:r>
              <w:rPr>
                <w:rFonts w:eastAsia="Calibri"/>
                <w:sz w:val="21"/>
                <w:szCs w:val="21"/>
              </w:rPr>
              <w:t>12.4</w:t>
            </w:r>
          </w:p>
        </w:tc>
        <w:tc>
          <w:tcPr>
            <w:tcW w:w="1086" w:type="dxa"/>
            <w:gridSpan w:val="3"/>
          </w:tcPr>
          <w:p w14:paraId="33DE0720" w14:textId="1D339B75" w:rsidR="003D084D" w:rsidRPr="00B00CF8" w:rsidRDefault="00052397" w:rsidP="00B00CF8">
            <w:pPr>
              <w:jc w:val="right"/>
              <w:rPr>
                <w:rFonts w:eastAsia="Calibri"/>
                <w:sz w:val="21"/>
                <w:szCs w:val="21"/>
              </w:rPr>
            </w:pPr>
            <w:r>
              <w:rPr>
                <w:rFonts w:eastAsia="Calibri"/>
                <w:sz w:val="21"/>
                <w:szCs w:val="21"/>
              </w:rPr>
              <w:t>23.1</w:t>
            </w:r>
          </w:p>
        </w:tc>
        <w:tc>
          <w:tcPr>
            <w:tcW w:w="700" w:type="dxa"/>
          </w:tcPr>
          <w:p w14:paraId="67C4272C" w14:textId="5C4D84E1" w:rsidR="003D084D" w:rsidRPr="00B00CF8" w:rsidRDefault="00052397" w:rsidP="00B00CF8">
            <w:pPr>
              <w:jc w:val="right"/>
              <w:rPr>
                <w:rFonts w:eastAsia="Calibri"/>
                <w:sz w:val="21"/>
                <w:szCs w:val="21"/>
              </w:rPr>
            </w:pPr>
            <w:r>
              <w:rPr>
                <w:rFonts w:eastAsia="Calibri"/>
                <w:sz w:val="21"/>
                <w:szCs w:val="21"/>
              </w:rPr>
              <w:t>12.9</w:t>
            </w:r>
          </w:p>
        </w:tc>
      </w:tr>
      <w:tr w:rsidR="003D084D" w14:paraId="5FAB5BFC" w14:textId="77777777" w:rsidTr="00832429">
        <w:trPr>
          <w:gridAfter w:val="3"/>
          <w:wAfter w:w="3247" w:type="dxa"/>
        </w:trPr>
        <w:tc>
          <w:tcPr>
            <w:tcW w:w="3963" w:type="dxa"/>
          </w:tcPr>
          <w:p w14:paraId="38542ADE" w14:textId="32C462F8" w:rsidR="003D084D" w:rsidRPr="0053735D" w:rsidRDefault="003D084D" w:rsidP="00B00CF8">
            <w:pPr>
              <w:rPr>
                <w:rFonts w:eastAsia="Calibri"/>
                <w:sz w:val="20"/>
                <w:szCs w:val="20"/>
              </w:rPr>
            </w:pPr>
          </w:p>
        </w:tc>
        <w:tc>
          <w:tcPr>
            <w:tcW w:w="1639" w:type="dxa"/>
            <w:gridSpan w:val="2"/>
          </w:tcPr>
          <w:p w14:paraId="0FFD4CDC" w14:textId="77777777" w:rsidR="003D084D" w:rsidRPr="0053735D" w:rsidRDefault="003D084D" w:rsidP="00B00CF8">
            <w:pPr>
              <w:jc w:val="right"/>
              <w:rPr>
                <w:rFonts w:eastAsia="Calibri"/>
                <w:sz w:val="20"/>
                <w:szCs w:val="20"/>
              </w:rPr>
            </w:pPr>
          </w:p>
        </w:tc>
        <w:tc>
          <w:tcPr>
            <w:tcW w:w="1079" w:type="dxa"/>
            <w:gridSpan w:val="3"/>
          </w:tcPr>
          <w:p w14:paraId="037A4EF8" w14:textId="77777777" w:rsidR="003D084D" w:rsidRPr="0053735D" w:rsidRDefault="003D084D" w:rsidP="00B00CF8">
            <w:pPr>
              <w:rPr>
                <w:rFonts w:eastAsia="Calibri"/>
                <w:sz w:val="20"/>
                <w:szCs w:val="20"/>
              </w:rPr>
            </w:pPr>
          </w:p>
        </w:tc>
        <w:tc>
          <w:tcPr>
            <w:tcW w:w="1079" w:type="dxa"/>
            <w:gridSpan w:val="3"/>
          </w:tcPr>
          <w:p w14:paraId="063438AB" w14:textId="77777777" w:rsidR="003D084D" w:rsidRPr="0053735D" w:rsidRDefault="003D084D" w:rsidP="00B00CF8">
            <w:pPr>
              <w:jc w:val="right"/>
              <w:rPr>
                <w:rFonts w:eastAsia="Calibri"/>
                <w:sz w:val="20"/>
                <w:szCs w:val="20"/>
              </w:rPr>
            </w:pPr>
          </w:p>
        </w:tc>
        <w:tc>
          <w:tcPr>
            <w:tcW w:w="1079" w:type="dxa"/>
            <w:gridSpan w:val="3"/>
          </w:tcPr>
          <w:p w14:paraId="1C6EB0EB" w14:textId="77777777" w:rsidR="003D084D" w:rsidRPr="0053735D" w:rsidRDefault="003D084D" w:rsidP="00B00CF8">
            <w:pPr>
              <w:jc w:val="right"/>
              <w:rPr>
                <w:rFonts w:eastAsia="Calibri"/>
                <w:sz w:val="20"/>
                <w:szCs w:val="20"/>
              </w:rPr>
            </w:pPr>
          </w:p>
        </w:tc>
        <w:tc>
          <w:tcPr>
            <w:tcW w:w="1086" w:type="dxa"/>
            <w:gridSpan w:val="3"/>
          </w:tcPr>
          <w:p w14:paraId="5D85F512" w14:textId="77777777" w:rsidR="003D084D" w:rsidRPr="0053735D" w:rsidRDefault="003D084D" w:rsidP="00B00CF8">
            <w:pPr>
              <w:jc w:val="right"/>
              <w:rPr>
                <w:rFonts w:eastAsia="Calibri"/>
                <w:sz w:val="20"/>
                <w:szCs w:val="20"/>
              </w:rPr>
            </w:pPr>
          </w:p>
        </w:tc>
        <w:tc>
          <w:tcPr>
            <w:tcW w:w="700" w:type="dxa"/>
          </w:tcPr>
          <w:p w14:paraId="77179B3D" w14:textId="77777777" w:rsidR="003D084D" w:rsidRPr="0053735D" w:rsidRDefault="003D084D" w:rsidP="00B00CF8">
            <w:pPr>
              <w:jc w:val="right"/>
              <w:rPr>
                <w:rFonts w:eastAsia="Calibri"/>
                <w:sz w:val="20"/>
                <w:szCs w:val="20"/>
              </w:rPr>
            </w:pPr>
          </w:p>
        </w:tc>
      </w:tr>
      <w:tr w:rsidR="003D084D" w:rsidRPr="00B00CF8" w14:paraId="2276AF30" w14:textId="77777777" w:rsidTr="00832429">
        <w:trPr>
          <w:gridAfter w:val="3"/>
          <w:wAfter w:w="3247" w:type="dxa"/>
        </w:trPr>
        <w:tc>
          <w:tcPr>
            <w:tcW w:w="3963" w:type="dxa"/>
            <w:shd w:val="clear" w:color="auto" w:fill="8ED8F8"/>
          </w:tcPr>
          <w:p w14:paraId="4BF4B0E2" w14:textId="77777777" w:rsidR="003D084D" w:rsidRPr="00B33569" w:rsidRDefault="003D084D" w:rsidP="00B00CF8">
            <w:pPr>
              <w:pStyle w:val="Default"/>
              <w:spacing w:after="60"/>
              <w:rPr>
                <w:rFonts w:ascii="Montserrat" w:eastAsia="Calibri" w:hAnsi="Montserrat" w:cs="Times New Roman"/>
                <w:b/>
                <w:sz w:val="24"/>
                <w:szCs w:val="24"/>
              </w:rPr>
            </w:pPr>
            <w:r w:rsidRPr="00B33569">
              <w:rPr>
                <w:rFonts w:ascii="Montserrat" w:eastAsiaTheme="minorEastAsia" w:hAnsi="Montserrat"/>
                <w:b/>
                <w:color w:val="002F5F"/>
                <w:sz w:val="24"/>
                <w:szCs w:val="24"/>
              </w:rPr>
              <w:t>Fixed Interest</w:t>
            </w:r>
          </w:p>
        </w:tc>
        <w:tc>
          <w:tcPr>
            <w:tcW w:w="1639" w:type="dxa"/>
            <w:gridSpan w:val="2"/>
            <w:shd w:val="clear" w:color="auto" w:fill="8ED8F8"/>
          </w:tcPr>
          <w:p w14:paraId="05329BE2" w14:textId="77777777" w:rsidR="003D084D" w:rsidRPr="00B00CF8" w:rsidRDefault="003D084D" w:rsidP="00B00CF8">
            <w:pPr>
              <w:jc w:val="right"/>
              <w:rPr>
                <w:rFonts w:eastAsia="Calibri"/>
                <w:b/>
              </w:rPr>
            </w:pPr>
          </w:p>
        </w:tc>
        <w:tc>
          <w:tcPr>
            <w:tcW w:w="1079" w:type="dxa"/>
            <w:gridSpan w:val="3"/>
            <w:shd w:val="clear" w:color="auto" w:fill="8ED8F8"/>
          </w:tcPr>
          <w:p w14:paraId="0192CF0C"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781DBDB2"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28035AAA" w14:textId="77777777" w:rsidR="003D084D" w:rsidRPr="00B00CF8" w:rsidRDefault="003D084D" w:rsidP="00B00CF8">
            <w:pPr>
              <w:jc w:val="right"/>
              <w:rPr>
                <w:rFonts w:eastAsia="Calibri"/>
                <w:b/>
              </w:rPr>
            </w:pPr>
            <w:r w:rsidRPr="00B00CF8">
              <w:rPr>
                <w:rFonts w:eastAsia="Calibri"/>
                <w:b/>
              </w:rPr>
              <w:t>%</w:t>
            </w:r>
          </w:p>
        </w:tc>
        <w:tc>
          <w:tcPr>
            <w:tcW w:w="1086" w:type="dxa"/>
            <w:gridSpan w:val="3"/>
            <w:shd w:val="clear" w:color="auto" w:fill="8ED8F8"/>
          </w:tcPr>
          <w:p w14:paraId="23B9FA82" w14:textId="77777777" w:rsidR="003D084D" w:rsidRPr="00B00CF8" w:rsidRDefault="003D084D" w:rsidP="00B00CF8">
            <w:pPr>
              <w:jc w:val="right"/>
              <w:rPr>
                <w:rFonts w:eastAsia="Calibri"/>
                <w:b/>
              </w:rPr>
            </w:pPr>
            <w:r w:rsidRPr="00B00CF8">
              <w:rPr>
                <w:rFonts w:eastAsia="Calibri"/>
                <w:b/>
              </w:rPr>
              <w:t>%</w:t>
            </w:r>
          </w:p>
        </w:tc>
        <w:tc>
          <w:tcPr>
            <w:tcW w:w="700" w:type="dxa"/>
            <w:shd w:val="clear" w:color="auto" w:fill="8ED8F8"/>
          </w:tcPr>
          <w:p w14:paraId="30CC2365" w14:textId="77777777" w:rsidR="003D084D" w:rsidRPr="00B00CF8" w:rsidRDefault="003D084D" w:rsidP="00B00CF8">
            <w:pPr>
              <w:jc w:val="right"/>
              <w:rPr>
                <w:rFonts w:eastAsia="Calibri"/>
                <w:b/>
              </w:rPr>
            </w:pPr>
            <w:r w:rsidRPr="00B00CF8">
              <w:rPr>
                <w:rFonts w:eastAsia="Calibri"/>
                <w:b/>
              </w:rPr>
              <w:t>%</w:t>
            </w:r>
          </w:p>
        </w:tc>
      </w:tr>
      <w:tr w:rsidR="003D084D" w:rsidRPr="00B00CF8" w14:paraId="1F685CAF" w14:textId="77777777" w:rsidTr="00832429">
        <w:trPr>
          <w:gridAfter w:val="3"/>
          <w:wAfter w:w="3247" w:type="dxa"/>
        </w:trPr>
        <w:tc>
          <w:tcPr>
            <w:tcW w:w="3963" w:type="dxa"/>
          </w:tcPr>
          <w:p w14:paraId="3E2B8194" w14:textId="77777777" w:rsidR="003D084D" w:rsidRPr="00B00CF8" w:rsidRDefault="003D084D" w:rsidP="00B00CF8">
            <w:pPr>
              <w:ind w:right="-500"/>
              <w:rPr>
                <w:rFonts w:eastAsia="Calibri"/>
                <w:sz w:val="21"/>
                <w:szCs w:val="21"/>
              </w:rPr>
            </w:pPr>
            <w:r w:rsidRPr="00B00CF8">
              <w:rPr>
                <w:rFonts w:eastAsia="Calibri"/>
                <w:sz w:val="21"/>
                <w:szCs w:val="21"/>
              </w:rPr>
              <w:t xml:space="preserve">Bloomberg </w:t>
            </w:r>
            <w:proofErr w:type="spellStart"/>
            <w:r w:rsidRPr="00B00CF8">
              <w:rPr>
                <w:rFonts w:eastAsia="Calibri"/>
                <w:sz w:val="21"/>
                <w:szCs w:val="21"/>
              </w:rPr>
              <w:t>Ausbond</w:t>
            </w:r>
            <w:proofErr w:type="spellEnd"/>
            <w:r w:rsidRPr="00B00CF8">
              <w:rPr>
                <w:rFonts w:eastAsia="Calibri"/>
                <w:sz w:val="21"/>
                <w:szCs w:val="21"/>
              </w:rPr>
              <w:t xml:space="preserve"> Bank Bill Index</w:t>
            </w:r>
          </w:p>
        </w:tc>
        <w:tc>
          <w:tcPr>
            <w:tcW w:w="1639" w:type="dxa"/>
            <w:gridSpan w:val="2"/>
          </w:tcPr>
          <w:p w14:paraId="2616ED00" w14:textId="77777777" w:rsidR="003D084D" w:rsidRPr="00B00CF8" w:rsidRDefault="003D084D" w:rsidP="00B00CF8">
            <w:pPr>
              <w:jc w:val="right"/>
              <w:rPr>
                <w:rFonts w:eastAsia="Calibri"/>
                <w:sz w:val="21"/>
                <w:szCs w:val="21"/>
              </w:rPr>
            </w:pPr>
          </w:p>
        </w:tc>
        <w:tc>
          <w:tcPr>
            <w:tcW w:w="1079" w:type="dxa"/>
            <w:gridSpan w:val="3"/>
          </w:tcPr>
          <w:p w14:paraId="588ED17F" w14:textId="378B6A5A" w:rsidR="003D084D" w:rsidRPr="00B00CF8" w:rsidRDefault="00926CB3" w:rsidP="00B00CF8">
            <w:pPr>
              <w:jc w:val="right"/>
              <w:rPr>
                <w:rFonts w:eastAsia="Calibri"/>
                <w:sz w:val="21"/>
                <w:szCs w:val="21"/>
              </w:rPr>
            </w:pPr>
            <w:r>
              <w:rPr>
                <w:rFonts w:eastAsia="Calibri"/>
                <w:sz w:val="21"/>
                <w:szCs w:val="21"/>
              </w:rPr>
              <w:t>0.1</w:t>
            </w:r>
          </w:p>
        </w:tc>
        <w:tc>
          <w:tcPr>
            <w:tcW w:w="1079" w:type="dxa"/>
            <w:gridSpan w:val="3"/>
          </w:tcPr>
          <w:p w14:paraId="7A07CD53" w14:textId="75D9D627" w:rsidR="003D084D" w:rsidRPr="00B00CF8" w:rsidRDefault="00926CB3" w:rsidP="00B00CF8">
            <w:pPr>
              <w:jc w:val="right"/>
              <w:rPr>
                <w:rFonts w:eastAsia="Calibri"/>
                <w:sz w:val="21"/>
                <w:szCs w:val="21"/>
              </w:rPr>
            </w:pPr>
            <w:r>
              <w:rPr>
                <w:rFonts w:eastAsia="Calibri"/>
                <w:sz w:val="21"/>
                <w:szCs w:val="21"/>
              </w:rPr>
              <w:t>0.3</w:t>
            </w:r>
          </w:p>
        </w:tc>
        <w:tc>
          <w:tcPr>
            <w:tcW w:w="1079" w:type="dxa"/>
            <w:gridSpan w:val="3"/>
          </w:tcPr>
          <w:p w14:paraId="185CE157" w14:textId="5B31B7A4" w:rsidR="003D084D" w:rsidRPr="00B00CF8" w:rsidRDefault="00926CB3" w:rsidP="00B00CF8">
            <w:pPr>
              <w:jc w:val="right"/>
              <w:rPr>
                <w:rFonts w:eastAsia="Calibri"/>
                <w:sz w:val="21"/>
                <w:szCs w:val="21"/>
              </w:rPr>
            </w:pPr>
            <w:r>
              <w:rPr>
                <w:rFonts w:eastAsia="Calibri"/>
                <w:sz w:val="21"/>
                <w:szCs w:val="21"/>
              </w:rPr>
              <w:t>0.7</w:t>
            </w:r>
          </w:p>
        </w:tc>
        <w:tc>
          <w:tcPr>
            <w:tcW w:w="1086" w:type="dxa"/>
            <w:gridSpan w:val="3"/>
          </w:tcPr>
          <w:p w14:paraId="3E3D8792" w14:textId="11202F6D" w:rsidR="003D084D" w:rsidRPr="00B00CF8" w:rsidRDefault="00926CB3" w:rsidP="00B00CF8">
            <w:pPr>
              <w:jc w:val="right"/>
              <w:rPr>
                <w:rFonts w:eastAsia="Calibri"/>
                <w:sz w:val="21"/>
                <w:szCs w:val="21"/>
              </w:rPr>
            </w:pPr>
            <w:r>
              <w:rPr>
                <w:rFonts w:eastAsia="Calibri"/>
                <w:sz w:val="21"/>
                <w:szCs w:val="21"/>
              </w:rPr>
              <w:t>1.7</w:t>
            </w:r>
          </w:p>
        </w:tc>
        <w:tc>
          <w:tcPr>
            <w:tcW w:w="700" w:type="dxa"/>
          </w:tcPr>
          <w:p w14:paraId="5986B205" w14:textId="222B7F66" w:rsidR="003D084D" w:rsidRPr="00B00CF8" w:rsidRDefault="00926CB3" w:rsidP="00B00CF8">
            <w:pPr>
              <w:jc w:val="right"/>
              <w:rPr>
                <w:rFonts w:eastAsia="Calibri"/>
                <w:sz w:val="21"/>
                <w:szCs w:val="21"/>
              </w:rPr>
            </w:pPr>
            <w:r>
              <w:rPr>
                <w:rFonts w:eastAsia="Calibri"/>
                <w:sz w:val="21"/>
                <w:szCs w:val="21"/>
              </w:rPr>
              <w:t>2.0</w:t>
            </w:r>
          </w:p>
        </w:tc>
      </w:tr>
      <w:tr w:rsidR="003D084D" w:rsidRPr="00B00CF8" w14:paraId="413127D6" w14:textId="77777777" w:rsidTr="00832429">
        <w:trPr>
          <w:gridAfter w:val="3"/>
          <w:wAfter w:w="3247" w:type="dxa"/>
        </w:trPr>
        <w:tc>
          <w:tcPr>
            <w:tcW w:w="5602" w:type="dxa"/>
            <w:gridSpan w:val="3"/>
          </w:tcPr>
          <w:p w14:paraId="1ADADB44" w14:textId="464F5213" w:rsidR="003D084D" w:rsidRPr="00B00CF8" w:rsidRDefault="003D084D" w:rsidP="00B00CF8">
            <w:pPr>
              <w:rPr>
                <w:rFonts w:eastAsia="Calibri"/>
                <w:sz w:val="21"/>
                <w:szCs w:val="21"/>
              </w:rPr>
            </w:pPr>
            <w:r w:rsidRPr="00B00CF8">
              <w:rPr>
                <w:rFonts w:eastAsia="Calibri"/>
                <w:sz w:val="21"/>
                <w:szCs w:val="21"/>
              </w:rPr>
              <w:t xml:space="preserve">Bloomberg </w:t>
            </w:r>
            <w:proofErr w:type="spellStart"/>
            <w:r w:rsidRPr="00B00CF8">
              <w:rPr>
                <w:rFonts w:eastAsia="Calibri"/>
                <w:sz w:val="21"/>
                <w:szCs w:val="21"/>
              </w:rPr>
              <w:t>Ausbond</w:t>
            </w:r>
            <w:proofErr w:type="spellEnd"/>
            <w:r w:rsidRPr="00B00CF8">
              <w:rPr>
                <w:rFonts w:eastAsia="Calibri"/>
                <w:sz w:val="21"/>
                <w:szCs w:val="21"/>
              </w:rPr>
              <w:t xml:space="preserve"> Composite Bond Index</w:t>
            </w:r>
          </w:p>
        </w:tc>
        <w:tc>
          <w:tcPr>
            <w:tcW w:w="1079" w:type="dxa"/>
            <w:gridSpan w:val="3"/>
          </w:tcPr>
          <w:p w14:paraId="591A719B" w14:textId="773526DB" w:rsidR="003D084D" w:rsidRPr="00B00CF8" w:rsidRDefault="00926CB3" w:rsidP="00B00CF8">
            <w:pPr>
              <w:jc w:val="right"/>
              <w:rPr>
                <w:rFonts w:eastAsia="Calibri"/>
                <w:sz w:val="21"/>
                <w:szCs w:val="21"/>
              </w:rPr>
            </w:pPr>
            <w:r>
              <w:rPr>
                <w:rFonts w:eastAsia="Calibri"/>
                <w:sz w:val="21"/>
                <w:szCs w:val="21"/>
              </w:rPr>
              <w:t>-0.5</w:t>
            </w:r>
          </w:p>
        </w:tc>
        <w:tc>
          <w:tcPr>
            <w:tcW w:w="1079" w:type="dxa"/>
            <w:gridSpan w:val="3"/>
          </w:tcPr>
          <w:p w14:paraId="66853719" w14:textId="1772DBD6" w:rsidR="003D084D" w:rsidRPr="00B00CF8" w:rsidRDefault="00926CB3" w:rsidP="00B00CF8">
            <w:pPr>
              <w:jc w:val="right"/>
              <w:rPr>
                <w:rFonts w:eastAsia="Calibri"/>
                <w:sz w:val="21"/>
                <w:szCs w:val="21"/>
              </w:rPr>
            </w:pPr>
            <w:r>
              <w:rPr>
                <w:rFonts w:eastAsia="Calibri"/>
                <w:sz w:val="21"/>
                <w:szCs w:val="21"/>
              </w:rPr>
              <w:t>2.0</w:t>
            </w:r>
          </w:p>
        </w:tc>
        <w:tc>
          <w:tcPr>
            <w:tcW w:w="1079" w:type="dxa"/>
            <w:gridSpan w:val="3"/>
          </w:tcPr>
          <w:p w14:paraId="1F9FBA96" w14:textId="0DC34CF2" w:rsidR="003D084D" w:rsidRPr="00B00CF8" w:rsidRDefault="00926CB3" w:rsidP="00B00CF8">
            <w:pPr>
              <w:jc w:val="right"/>
              <w:rPr>
                <w:rFonts w:eastAsia="Calibri"/>
                <w:sz w:val="21"/>
                <w:szCs w:val="21"/>
              </w:rPr>
            </w:pPr>
            <w:r>
              <w:rPr>
                <w:rFonts w:eastAsia="Calibri"/>
                <w:sz w:val="21"/>
                <w:szCs w:val="21"/>
              </w:rPr>
              <w:t>5.1</w:t>
            </w:r>
          </w:p>
        </w:tc>
        <w:tc>
          <w:tcPr>
            <w:tcW w:w="1086" w:type="dxa"/>
            <w:gridSpan w:val="3"/>
          </w:tcPr>
          <w:p w14:paraId="4DC5D3AC" w14:textId="28495DD4" w:rsidR="003D084D" w:rsidRPr="00B00CF8" w:rsidRDefault="00926CB3" w:rsidP="00B00CF8">
            <w:pPr>
              <w:jc w:val="right"/>
              <w:rPr>
                <w:rFonts w:eastAsia="Calibri"/>
                <w:sz w:val="21"/>
                <w:szCs w:val="21"/>
              </w:rPr>
            </w:pPr>
            <w:r>
              <w:rPr>
                <w:rFonts w:eastAsia="Calibri"/>
                <w:sz w:val="21"/>
                <w:szCs w:val="21"/>
              </w:rPr>
              <w:t>11.1</w:t>
            </w:r>
          </w:p>
        </w:tc>
        <w:tc>
          <w:tcPr>
            <w:tcW w:w="700" w:type="dxa"/>
          </w:tcPr>
          <w:p w14:paraId="39565CC1" w14:textId="0DBC128C" w:rsidR="003D084D" w:rsidRPr="00B00CF8" w:rsidRDefault="00926CB3" w:rsidP="00B00CF8">
            <w:pPr>
              <w:jc w:val="right"/>
              <w:rPr>
                <w:rFonts w:eastAsia="Calibri"/>
                <w:sz w:val="21"/>
                <w:szCs w:val="21"/>
              </w:rPr>
            </w:pPr>
            <w:r>
              <w:rPr>
                <w:rFonts w:eastAsia="Calibri"/>
                <w:sz w:val="21"/>
                <w:szCs w:val="21"/>
              </w:rPr>
              <w:t>5.3</w:t>
            </w:r>
          </w:p>
        </w:tc>
      </w:tr>
      <w:tr w:rsidR="003D084D" w:rsidRPr="00B00CF8" w14:paraId="00F7E040" w14:textId="77777777" w:rsidTr="00832429">
        <w:trPr>
          <w:gridAfter w:val="3"/>
          <w:wAfter w:w="3247" w:type="dxa"/>
        </w:trPr>
        <w:tc>
          <w:tcPr>
            <w:tcW w:w="5602" w:type="dxa"/>
            <w:gridSpan w:val="3"/>
          </w:tcPr>
          <w:p w14:paraId="39401237" w14:textId="725FE3C6" w:rsidR="003D084D" w:rsidRPr="00B00CF8" w:rsidRDefault="003D084D" w:rsidP="00B00CF8">
            <w:pPr>
              <w:rPr>
                <w:rFonts w:eastAsia="Calibri"/>
                <w:sz w:val="21"/>
                <w:szCs w:val="21"/>
              </w:rPr>
            </w:pPr>
            <w:r w:rsidRPr="00B00CF8">
              <w:rPr>
                <w:rFonts w:eastAsia="Calibri"/>
                <w:sz w:val="21"/>
                <w:szCs w:val="21"/>
              </w:rPr>
              <w:t>Barclays Global Aggregate Index ($A Hedged)</w:t>
            </w:r>
          </w:p>
        </w:tc>
        <w:tc>
          <w:tcPr>
            <w:tcW w:w="1079" w:type="dxa"/>
            <w:gridSpan w:val="3"/>
          </w:tcPr>
          <w:p w14:paraId="6A0789FD" w14:textId="32C83E57" w:rsidR="003D084D" w:rsidRPr="00B00CF8" w:rsidRDefault="00926CB3" w:rsidP="00B00CF8">
            <w:pPr>
              <w:jc w:val="right"/>
              <w:rPr>
                <w:rFonts w:eastAsia="Calibri"/>
                <w:sz w:val="21"/>
                <w:szCs w:val="21"/>
              </w:rPr>
            </w:pPr>
            <w:r>
              <w:rPr>
                <w:rFonts w:eastAsia="Calibri"/>
                <w:sz w:val="21"/>
                <w:szCs w:val="21"/>
              </w:rPr>
              <w:t>-0.6</w:t>
            </w:r>
          </w:p>
        </w:tc>
        <w:tc>
          <w:tcPr>
            <w:tcW w:w="1079" w:type="dxa"/>
            <w:gridSpan w:val="3"/>
          </w:tcPr>
          <w:p w14:paraId="3E45B016" w14:textId="6BEDF403" w:rsidR="003D084D" w:rsidRPr="00B00CF8" w:rsidRDefault="00926CB3" w:rsidP="00B00CF8">
            <w:pPr>
              <w:jc w:val="right"/>
              <w:rPr>
                <w:rFonts w:eastAsia="Calibri"/>
                <w:sz w:val="21"/>
                <w:szCs w:val="21"/>
              </w:rPr>
            </w:pPr>
            <w:r>
              <w:rPr>
                <w:rFonts w:eastAsia="Calibri"/>
                <w:sz w:val="21"/>
                <w:szCs w:val="21"/>
              </w:rPr>
              <w:t>2.3</w:t>
            </w:r>
          </w:p>
        </w:tc>
        <w:tc>
          <w:tcPr>
            <w:tcW w:w="1079" w:type="dxa"/>
            <w:gridSpan w:val="3"/>
          </w:tcPr>
          <w:p w14:paraId="12811B87" w14:textId="62A66E11" w:rsidR="003D084D" w:rsidRPr="00B00CF8" w:rsidRDefault="00926CB3" w:rsidP="00B00CF8">
            <w:pPr>
              <w:jc w:val="right"/>
              <w:rPr>
                <w:rFonts w:eastAsia="Calibri"/>
                <w:sz w:val="21"/>
                <w:szCs w:val="21"/>
              </w:rPr>
            </w:pPr>
            <w:r>
              <w:rPr>
                <w:rFonts w:eastAsia="Calibri"/>
                <w:sz w:val="21"/>
                <w:szCs w:val="21"/>
              </w:rPr>
              <w:t>5.1</w:t>
            </w:r>
          </w:p>
        </w:tc>
        <w:tc>
          <w:tcPr>
            <w:tcW w:w="1086" w:type="dxa"/>
            <w:gridSpan w:val="3"/>
          </w:tcPr>
          <w:p w14:paraId="7E09D438" w14:textId="3AF9652F" w:rsidR="003D084D" w:rsidRPr="00B00CF8" w:rsidRDefault="00926CB3" w:rsidP="00B00CF8">
            <w:pPr>
              <w:jc w:val="right"/>
              <w:rPr>
                <w:rFonts w:eastAsia="Calibri"/>
                <w:sz w:val="21"/>
                <w:szCs w:val="21"/>
              </w:rPr>
            </w:pPr>
            <w:r>
              <w:rPr>
                <w:rFonts w:eastAsia="Calibri"/>
                <w:sz w:val="21"/>
                <w:szCs w:val="21"/>
              </w:rPr>
              <w:t>9.8</w:t>
            </w:r>
          </w:p>
        </w:tc>
        <w:tc>
          <w:tcPr>
            <w:tcW w:w="700" w:type="dxa"/>
          </w:tcPr>
          <w:p w14:paraId="5A1F61CD" w14:textId="5686C853" w:rsidR="003D084D" w:rsidRPr="00B00CF8" w:rsidRDefault="00926CB3" w:rsidP="00B00CF8">
            <w:pPr>
              <w:jc w:val="right"/>
              <w:rPr>
                <w:rFonts w:eastAsia="Calibri"/>
                <w:sz w:val="21"/>
                <w:szCs w:val="21"/>
              </w:rPr>
            </w:pPr>
            <w:r>
              <w:rPr>
                <w:rFonts w:eastAsia="Calibri"/>
                <w:sz w:val="21"/>
                <w:szCs w:val="21"/>
              </w:rPr>
              <w:t>5.0</w:t>
            </w:r>
          </w:p>
        </w:tc>
      </w:tr>
      <w:tr w:rsidR="003D084D" w14:paraId="2AC080BC" w14:textId="77777777" w:rsidTr="00832429">
        <w:trPr>
          <w:gridAfter w:val="3"/>
          <w:wAfter w:w="3247" w:type="dxa"/>
        </w:trPr>
        <w:tc>
          <w:tcPr>
            <w:tcW w:w="3963" w:type="dxa"/>
          </w:tcPr>
          <w:p w14:paraId="4062A482" w14:textId="1E5131CD" w:rsidR="003D084D" w:rsidRPr="0053735D" w:rsidRDefault="003D084D" w:rsidP="00B00CF8">
            <w:pPr>
              <w:rPr>
                <w:rFonts w:eastAsia="Calibri"/>
                <w:sz w:val="20"/>
                <w:szCs w:val="20"/>
              </w:rPr>
            </w:pPr>
          </w:p>
        </w:tc>
        <w:tc>
          <w:tcPr>
            <w:tcW w:w="1639" w:type="dxa"/>
            <w:gridSpan w:val="2"/>
          </w:tcPr>
          <w:p w14:paraId="234DDDFB" w14:textId="77777777" w:rsidR="003D084D" w:rsidRPr="0053735D" w:rsidRDefault="003D084D" w:rsidP="00B00CF8">
            <w:pPr>
              <w:jc w:val="right"/>
              <w:rPr>
                <w:rFonts w:eastAsia="Calibri"/>
                <w:sz w:val="20"/>
                <w:szCs w:val="20"/>
              </w:rPr>
            </w:pPr>
          </w:p>
        </w:tc>
        <w:tc>
          <w:tcPr>
            <w:tcW w:w="1079" w:type="dxa"/>
            <w:gridSpan w:val="3"/>
          </w:tcPr>
          <w:p w14:paraId="7D49A173" w14:textId="77777777" w:rsidR="003D084D" w:rsidRPr="0053735D" w:rsidRDefault="003D084D" w:rsidP="00B00CF8">
            <w:pPr>
              <w:jc w:val="right"/>
              <w:rPr>
                <w:rFonts w:eastAsia="Calibri"/>
                <w:sz w:val="20"/>
                <w:szCs w:val="20"/>
              </w:rPr>
            </w:pPr>
          </w:p>
        </w:tc>
        <w:tc>
          <w:tcPr>
            <w:tcW w:w="1079" w:type="dxa"/>
            <w:gridSpan w:val="3"/>
          </w:tcPr>
          <w:p w14:paraId="0CC3AC9F" w14:textId="77777777" w:rsidR="003D084D" w:rsidRPr="0053735D" w:rsidRDefault="003D084D" w:rsidP="00B00CF8">
            <w:pPr>
              <w:jc w:val="right"/>
              <w:rPr>
                <w:rFonts w:eastAsia="Calibri"/>
                <w:sz w:val="20"/>
                <w:szCs w:val="20"/>
              </w:rPr>
            </w:pPr>
          </w:p>
        </w:tc>
        <w:tc>
          <w:tcPr>
            <w:tcW w:w="1079" w:type="dxa"/>
            <w:gridSpan w:val="3"/>
          </w:tcPr>
          <w:p w14:paraId="49C1FC32" w14:textId="77777777" w:rsidR="003D084D" w:rsidRPr="0053735D" w:rsidRDefault="003D084D" w:rsidP="00B00CF8">
            <w:pPr>
              <w:jc w:val="right"/>
              <w:rPr>
                <w:rFonts w:eastAsia="Calibri"/>
                <w:sz w:val="20"/>
                <w:szCs w:val="20"/>
              </w:rPr>
            </w:pPr>
          </w:p>
        </w:tc>
        <w:tc>
          <w:tcPr>
            <w:tcW w:w="1086" w:type="dxa"/>
            <w:gridSpan w:val="3"/>
          </w:tcPr>
          <w:p w14:paraId="31F4D8FD" w14:textId="77777777" w:rsidR="003D084D" w:rsidRPr="0053735D" w:rsidRDefault="003D084D" w:rsidP="00B00CF8">
            <w:pPr>
              <w:jc w:val="right"/>
              <w:rPr>
                <w:rFonts w:eastAsia="Calibri"/>
                <w:sz w:val="20"/>
                <w:szCs w:val="20"/>
              </w:rPr>
            </w:pPr>
          </w:p>
        </w:tc>
        <w:tc>
          <w:tcPr>
            <w:tcW w:w="700" w:type="dxa"/>
          </w:tcPr>
          <w:p w14:paraId="19353F0C" w14:textId="77777777" w:rsidR="003D084D" w:rsidRPr="0053735D" w:rsidRDefault="003D084D" w:rsidP="00B00CF8">
            <w:pPr>
              <w:jc w:val="right"/>
              <w:rPr>
                <w:rFonts w:eastAsia="Calibri"/>
                <w:sz w:val="20"/>
                <w:szCs w:val="20"/>
              </w:rPr>
            </w:pPr>
          </w:p>
        </w:tc>
      </w:tr>
      <w:tr w:rsidR="003D084D" w:rsidRPr="00B00CF8" w14:paraId="639DA658" w14:textId="77777777" w:rsidTr="00832429">
        <w:trPr>
          <w:gridAfter w:val="3"/>
          <w:wAfter w:w="3247" w:type="dxa"/>
        </w:trPr>
        <w:tc>
          <w:tcPr>
            <w:tcW w:w="3963" w:type="dxa"/>
            <w:shd w:val="clear" w:color="auto" w:fill="8ED8F8"/>
          </w:tcPr>
          <w:p w14:paraId="361769D0" w14:textId="77777777" w:rsidR="003D084D" w:rsidRPr="00B33569" w:rsidRDefault="003D084D" w:rsidP="00B00CF8">
            <w:pPr>
              <w:pStyle w:val="Default"/>
              <w:spacing w:after="60"/>
              <w:rPr>
                <w:rFonts w:ascii="Montserrat" w:eastAsia="Calibri" w:hAnsi="Montserrat" w:cs="Times New Roman"/>
                <w:b/>
                <w:sz w:val="24"/>
                <w:szCs w:val="24"/>
              </w:rPr>
            </w:pPr>
            <w:r w:rsidRPr="00B33569">
              <w:rPr>
                <w:rFonts w:ascii="Montserrat" w:eastAsiaTheme="minorEastAsia" w:hAnsi="Montserrat"/>
                <w:b/>
                <w:color w:val="002F5F"/>
                <w:sz w:val="24"/>
                <w:szCs w:val="24"/>
              </w:rPr>
              <w:t>Inflation</w:t>
            </w:r>
          </w:p>
        </w:tc>
        <w:tc>
          <w:tcPr>
            <w:tcW w:w="1639" w:type="dxa"/>
            <w:gridSpan w:val="2"/>
            <w:shd w:val="clear" w:color="auto" w:fill="8ED8F8"/>
          </w:tcPr>
          <w:p w14:paraId="3B432F46" w14:textId="77777777" w:rsidR="003D084D" w:rsidRPr="00B00CF8" w:rsidRDefault="003D084D" w:rsidP="00B00CF8">
            <w:pPr>
              <w:jc w:val="right"/>
              <w:rPr>
                <w:rFonts w:eastAsia="Calibri"/>
                <w:b/>
              </w:rPr>
            </w:pPr>
          </w:p>
        </w:tc>
        <w:tc>
          <w:tcPr>
            <w:tcW w:w="1079" w:type="dxa"/>
            <w:gridSpan w:val="3"/>
            <w:shd w:val="clear" w:color="auto" w:fill="8ED8F8"/>
          </w:tcPr>
          <w:p w14:paraId="1B795AB0"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1998C5A4"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14E2E4CB" w14:textId="77777777" w:rsidR="003D084D" w:rsidRPr="00B00CF8" w:rsidRDefault="003D084D" w:rsidP="00B00CF8">
            <w:pPr>
              <w:jc w:val="right"/>
              <w:rPr>
                <w:rFonts w:eastAsia="Calibri"/>
                <w:b/>
              </w:rPr>
            </w:pPr>
            <w:r w:rsidRPr="00B00CF8">
              <w:rPr>
                <w:rFonts w:eastAsia="Calibri"/>
                <w:b/>
              </w:rPr>
              <w:t>%</w:t>
            </w:r>
          </w:p>
        </w:tc>
        <w:tc>
          <w:tcPr>
            <w:tcW w:w="1086" w:type="dxa"/>
            <w:gridSpan w:val="3"/>
            <w:shd w:val="clear" w:color="auto" w:fill="8ED8F8"/>
          </w:tcPr>
          <w:p w14:paraId="5F700CC5" w14:textId="77777777" w:rsidR="003D084D" w:rsidRPr="00B00CF8" w:rsidRDefault="003D084D" w:rsidP="00B00CF8">
            <w:pPr>
              <w:jc w:val="right"/>
              <w:rPr>
                <w:rFonts w:eastAsia="Calibri"/>
                <w:b/>
              </w:rPr>
            </w:pPr>
            <w:r w:rsidRPr="00B00CF8">
              <w:rPr>
                <w:rFonts w:eastAsia="Calibri"/>
                <w:b/>
              </w:rPr>
              <w:t>%</w:t>
            </w:r>
          </w:p>
        </w:tc>
        <w:tc>
          <w:tcPr>
            <w:tcW w:w="700" w:type="dxa"/>
            <w:shd w:val="clear" w:color="auto" w:fill="8ED8F8"/>
          </w:tcPr>
          <w:p w14:paraId="68A6D747" w14:textId="77777777" w:rsidR="003D084D" w:rsidRPr="00B00CF8" w:rsidRDefault="003D084D" w:rsidP="00B00CF8">
            <w:pPr>
              <w:jc w:val="right"/>
              <w:rPr>
                <w:rFonts w:eastAsia="Calibri"/>
                <w:b/>
              </w:rPr>
            </w:pPr>
            <w:r w:rsidRPr="00B00CF8">
              <w:rPr>
                <w:rFonts w:eastAsia="Calibri"/>
                <w:b/>
              </w:rPr>
              <w:t>%</w:t>
            </w:r>
          </w:p>
        </w:tc>
      </w:tr>
      <w:tr w:rsidR="003D084D" w:rsidRPr="00B00CF8" w14:paraId="25AAB750" w14:textId="638CDDA1" w:rsidTr="00832429">
        <w:tc>
          <w:tcPr>
            <w:tcW w:w="3963" w:type="dxa"/>
          </w:tcPr>
          <w:p w14:paraId="320358DC" w14:textId="77777777" w:rsidR="003D084D" w:rsidRPr="00B00CF8" w:rsidRDefault="003D084D" w:rsidP="00B00CF8">
            <w:pPr>
              <w:rPr>
                <w:rFonts w:eastAsia="Calibri"/>
                <w:sz w:val="21"/>
                <w:szCs w:val="21"/>
              </w:rPr>
            </w:pPr>
            <w:r w:rsidRPr="00B00CF8">
              <w:rPr>
                <w:rFonts w:eastAsia="Calibri"/>
                <w:sz w:val="21"/>
                <w:szCs w:val="21"/>
              </w:rPr>
              <w:t>Australia CPI</w:t>
            </w:r>
          </w:p>
        </w:tc>
        <w:tc>
          <w:tcPr>
            <w:tcW w:w="1639" w:type="dxa"/>
            <w:gridSpan w:val="2"/>
          </w:tcPr>
          <w:p w14:paraId="4574B00F" w14:textId="77777777" w:rsidR="003D084D" w:rsidRPr="00B00CF8" w:rsidRDefault="003D084D" w:rsidP="00B00CF8">
            <w:pPr>
              <w:jc w:val="right"/>
              <w:rPr>
                <w:rFonts w:eastAsia="Calibri"/>
                <w:sz w:val="21"/>
                <w:szCs w:val="21"/>
              </w:rPr>
            </w:pPr>
          </w:p>
        </w:tc>
        <w:tc>
          <w:tcPr>
            <w:tcW w:w="1079" w:type="dxa"/>
            <w:gridSpan w:val="3"/>
          </w:tcPr>
          <w:p w14:paraId="28931BDF" w14:textId="711A25ED" w:rsidR="003D084D" w:rsidRPr="00B00CF8" w:rsidRDefault="00926CB3" w:rsidP="00B00CF8">
            <w:pPr>
              <w:jc w:val="right"/>
              <w:rPr>
                <w:rFonts w:eastAsia="Calibri"/>
                <w:sz w:val="21"/>
                <w:szCs w:val="21"/>
              </w:rPr>
            </w:pPr>
            <w:r>
              <w:rPr>
                <w:rFonts w:eastAsia="Calibri"/>
                <w:sz w:val="21"/>
                <w:szCs w:val="21"/>
              </w:rPr>
              <w:t>0.1</w:t>
            </w:r>
          </w:p>
        </w:tc>
        <w:tc>
          <w:tcPr>
            <w:tcW w:w="1079" w:type="dxa"/>
            <w:gridSpan w:val="3"/>
          </w:tcPr>
          <w:p w14:paraId="2EA10D7C" w14:textId="62D33F66" w:rsidR="003D084D" w:rsidRPr="00B00CF8" w:rsidRDefault="00926CB3" w:rsidP="00B00CF8">
            <w:pPr>
              <w:jc w:val="right"/>
              <w:rPr>
                <w:rFonts w:eastAsia="Calibri"/>
                <w:sz w:val="21"/>
                <w:szCs w:val="21"/>
              </w:rPr>
            </w:pPr>
            <w:r>
              <w:rPr>
                <w:rFonts w:eastAsia="Calibri"/>
                <w:sz w:val="21"/>
                <w:szCs w:val="21"/>
              </w:rPr>
              <w:t>0.7</w:t>
            </w:r>
          </w:p>
        </w:tc>
        <w:tc>
          <w:tcPr>
            <w:tcW w:w="1079" w:type="dxa"/>
            <w:gridSpan w:val="3"/>
          </w:tcPr>
          <w:p w14:paraId="738F0EDB" w14:textId="6088BA04" w:rsidR="003D084D" w:rsidRPr="00B00CF8" w:rsidRDefault="00926CB3" w:rsidP="00B00CF8">
            <w:pPr>
              <w:jc w:val="right"/>
              <w:rPr>
                <w:rFonts w:eastAsia="Calibri"/>
                <w:sz w:val="21"/>
                <w:szCs w:val="21"/>
              </w:rPr>
            </w:pPr>
            <w:r>
              <w:rPr>
                <w:rFonts w:eastAsia="Calibri"/>
                <w:sz w:val="21"/>
                <w:szCs w:val="21"/>
              </w:rPr>
              <w:t>1.0</w:t>
            </w:r>
          </w:p>
        </w:tc>
        <w:tc>
          <w:tcPr>
            <w:tcW w:w="1086" w:type="dxa"/>
            <w:gridSpan w:val="3"/>
          </w:tcPr>
          <w:p w14:paraId="5239EC55" w14:textId="33E52786" w:rsidR="003D084D" w:rsidRPr="00B00CF8" w:rsidRDefault="00926CB3" w:rsidP="00B00CF8">
            <w:pPr>
              <w:jc w:val="right"/>
              <w:rPr>
                <w:rFonts w:eastAsia="Calibri"/>
                <w:sz w:val="21"/>
                <w:szCs w:val="21"/>
              </w:rPr>
            </w:pPr>
            <w:r>
              <w:rPr>
                <w:rFonts w:eastAsia="Calibri"/>
                <w:sz w:val="21"/>
                <w:szCs w:val="21"/>
              </w:rPr>
              <w:t>1.6</w:t>
            </w:r>
          </w:p>
        </w:tc>
        <w:tc>
          <w:tcPr>
            <w:tcW w:w="700" w:type="dxa"/>
          </w:tcPr>
          <w:p w14:paraId="132C4DA0" w14:textId="3C18CE53" w:rsidR="003D084D" w:rsidRPr="00B00CF8" w:rsidRDefault="00926CB3" w:rsidP="00B00CF8">
            <w:pPr>
              <w:jc w:val="right"/>
              <w:rPr>
                <w:rFonts w:eastAsia="Calibri"/>
                <w:sz w:val="21"/>
                <w:szCs w:val="21"/>
              </w:rPr>
            </w:pPr>
            <w:r>
              <w:rPr>
                <w:rFonts w:eastAsia="Calibri"/>
                <w:sz w:val="21"/>
                <w:szCs w:val="21"/>
              </w:rPr>
              <w:t>1.6</w:t>
            </w:r>
          </w:p>
        </w:tc>
        <w:tc>
          <w:tcPr>
            <w:tcW w:w="1077" w:type="dxa"/>
          </w:tcPr>
          <w:p w14:paraId="2E1F5FE0" w14:textId="35D91C2B" w:rsidR="003D084D" w:rsidRPr="00B00CF8" w:rsidRDefault="003D084D" w:rsidP="00B00CF8">
            <w:pPr>
              <w:rPr>
                <w:sz w:val="21"/>
                <w:szCs w:val="21"/>
              </w:rPr>
            </w:pPr>
          </w:p>
        </w:tc>
        <w:tc>
          <w:tcPr>
            <w:tcW w:w="1077" w:type="dxa"/>
          </w:tcPr>
          <w:p w14:paraId="04ADEDEB" w14:textId="5C331DBC" w:rsidR="003D084D" w:rsidRPr="00B00CF8" w:rsidRDefault="003D084D" w:rsidP="00B00CF8">
            <w:pPr>
              <w:rPr>
                <w:sz w:val="21"/>
                <w:szCs w:val="21"/>
              </w:rPr>
            </w:pPr>
          </w:p>
        </w:tc>
        <w:tc>
          <w:tcPr>
            <w:tcW w:w="1093" w:type="dxa"/>
          </w:tcPr>
          <w:p w14:paraId="1F8D062C" w14:textId="7B99F403" w:rsidR="003D084D" w:rsidRPr="00B00CF8" w:rsidRDefault="003D084D" w:rsidP="00B00CF8">
            <w:pPr>
              <w:rPr>
                <w:sz w:val="21"/>
                <w:szCs w:val="21"/>
              </w:rPr>
            </w:pPr>
          </w:p>
        </w:tc>
      </w:tr>
      <w:tr w:rsidR="003D084D" w14:paraId="6565A844" w14:textId="77777777" w:rsidTr="00832429">
        <w:trPr>
          <w:gridAfter w:val="3"/>
          <w:wAfter w:w="3247" w:type="dxa"/>
        </w:trPr>
        <w:tc>
          <w:tcPr>
            <w:tcW w:w="3963" w:type="dxa"/>
          </w:tcPr>
          <w:p w14:paraId="214736C8" w14:textId="7B622B0C" w:rsidR="003D084D" w:rsidRPr="0053735D" w:rsidRDefault="003D084D" w:rsidP="00B00CF8">
            <w:pPr>
              <w:rPr>
                <w:rFonts w:eastAsia="Calibri"/>
                <w:sz w:val="20"/>
                <w:szCs w:val="20"/>
              </w:rPr>
            </w:pPr>
          </w:p>
        </w:tc>
        <w:tc>
          <w:tcPr>
            <w:tcW w:w="1639" w:type="dxa"/>
            <w:gridSpan w:val="2"/>
          </w:tcPr>
          <w:p w14:paraId="440D4B68" w14:textId="77777777" w:rsidR="003D084D" w:rsidRPr="0053735D" w:rsidRDefault="003D084D" w:rsidP="00B00CF8">
            <w:pPr>
              <w:jc w:val="right"/>
              <w:rPr>
                <w:rFonts w:eastAsia="Calibri"/>
                <w:sz w:val="20"/>
                <w:szCs w:val="20"/>
              </w:rPr>
            </w:pPr>
          </w:p>
        </w:tc>
        <w:tc>
          <w:tcPr>
            <w:tcW w:w="1079" w:type="dxa"/>
            <w:gridSpan w:val="3"/>
          </w:tcPr>
          <w:p w14:paraId="4D12A9D3" w14:textId="77777777" w:rsidR="003D084D" w:rsidRPr="0053735D" w:rsidRDefault="003D084D" w:rsidP="00B00CF8">
            <w:pPr>
              <w:jc w:val="right"/>
              <w:rPr>
                <w:rFonts w:eastAsia="Calibri"/>
                <w:sz w:val="20"/>
                <w:szCs w:val="20"/>
              </w:rPr>
            </w:pPr>
          </w:p>
        </w:tc>
        <w:tc>
          <w:tcPr>
            <w:tcW w:w="1079" w:type="dxa"/>
            <w:gridSpan w:val="3"/>
          </w:tcPr>
          <w:p w14:paraId="6009E3B5" w14:textId="77777777" w:rsidR="003D084D" w:rsidRPr="0053735D" w:rsidRDefault="003D084D" w:rsidP="00B00CF8">
            <w:pPr>
              <w:jc w:val="right"/>
              <w:rPr>
                <w:rFonts w:eastAsia="Calibri"/>
                <w:sz w:val="20"/>
                <w:szCs w:val="20"/>
              </w:rPr>
            </w:pPr>
          </w:p>
        </w:tc>
        <w:tc>
          <w:tcPr>
            <w:tcW w:w="1079" w:type="dxa"/>
            <w:gridSpan w:val="3"/>
          </w:tcPr>
          <w:p w14:paraId="767191B5" w14:textId="77777777" w:rsidR="003D084D" w:rsidRPr="0053735D" w:rsidRDefault="003D084D" w:rsidP="00B00CF8">
            <w:pPr>
              <w:jc w:val="right"/>
              <w:rPr>
                <w:rFonts w:eastAsia="Calibri"/>
                <w:sz w:val="20"/>
                <w:szCs w:val="20"/>
              </w:rPr>
            </w:pPr>
          </w:p>
        </w:tc>
        <w:tc>
          <w:tcPr>
            <w:tcW w:w="1086" w:type="dxa"/>
            <w:gridSpan w:val="3"/>
          </w:tcPr>
          <w:p w14:paraId="7DEFCFBA" w14:textId="77777777" w:rsidR="003D084D" w:rsidRPr="0053735D" w:rsidRDefault="003D084D" w:rsidP="00B00CF8">
            <w:pPr>
              <w:jc w:val="right"/>
              <w:rPr>
                <w:rFonts w:eastAsia="Calibri"/>
                <w:sz w:val="20"/>
                <w:szCs w:val="20"/>
              </w:rPr>
            </w:pPr>
          </w:p>
        </w:tc>
        <w:tc>
          <w:tcPr>
            <w:tcW w:w="700" w:type="dxa"/>
          </w:tcPr>
          <w:p w14:paraId="7400FFE3" w14:textId="77777777" w:rsidR="003D084D" w:rsidRPr="0053735D" w:rsidRDefault="003D084D" w:rsidP="00B00CF8">
            <w:pPr>
              <w:jc w:val="right"/>
              <w:rPr>
                <w:rFonts w:eastAsia="Calibri"/>
                <w:sz w:val="20"/>
                <w:szCs w:val="20"/>
              </w:rPr>
            </w:pPr>
          </w:p>
        </w:tc>
      </w:tr>
      <w:tr w:rsidR="003D084D" w:rsidRPr="00B00CF8" w14:paraId="1C59B6A1" w14:textId="77777777" w:rsidTr="00832429">
        <w:trPr>
          <w:gridAfter w:val="3"/>
          <w:wAfter w:w="3247" w:type="dxa"/>
        </w:trPr>
        <w:tc>
          <w:tcPr>
            <w:tcW w:w="3963" w:type="dxa"/>
            <w:shd w:val="clear" w:color="auto" w:fill="8ED8F8"/>
          </w:tcPr>
          <w:p w14:paraId="1D4AD5A5" w14:textId="6EF94189" w:rsidR="003D084D" w:rsidRPr="00B33569" w:rsidRDefault="003D084D" w:rsidP="00B00CF8">
            <w:pPr>
              <w:pStyle w:val="Default"/>
              <w:spacing w:after="60"/>
              <w:rPr>
                <w:rFonts w:ascii="Montserrat" w:eastAsia="Calibri" w:hAnsi="Montserrat" w:cs="Times New Roman"/>
                <w:b/>
                <w:color w:val="002F5F"/>
                <w:sz w:val="24"/>
                <w:szCs w:val="24"/>
              </w:rPr>
            </w:pPr>
            <w:r w:rsidRPr="00B33569">
              <w:rPr>
                <w:rFonts w:ascii="Montserrat" w:eastAsiaTheme="minorEastAsia" w:hAnsi="Montserrat"/>
                <w:b/>
                <w:color w:val="002F5F"/>
                <w:sz w:val="24"/>
                <w:szCs w:val="24"/>
              </w:rPr>
              <w:t>Currencies (relative to $A)</w:t>
            </w:r>
          </w:p>
        </w:tc>
        <w:tc>
          <w:tcPr>
            <w:tcW w:w="1639" w:type="dxa"/>
            <w:gridSpan w:val="2"/>
            <w:shd w:val="clear" w:color="auto" w:fill="8ED8F8"/>
          </w:tcPr>
          <w:p w14:paraId="5AF2D90E" w14:textId="77777777" w:rsidR="003D084D" w:rsidRPr="00B33569" w:rsidRDefault="003D084D" w:rsidP="00B00CF8">
            <w:pPr>
              <w:jc w:val="right"/>
              <w:rPr>
                <w:rFonts w:eastAsia="Calibri"/>
                <w:b/>
                <w:color w:val="002F5F"/>
                <w:sz w:val="24"/>
                <w:szCs w:val="24"/>
              </w:rPr>
            </w:pPr>
            <w:r w:rsidRPr="00B33569">
              <w:rPr>
                <w:rFonts w:eastAsia="Calibri"/>
                <w:b/>
                <w:color w:val="002F5F"/>
                <w:sz w:val="24"/>
                <w:szCs w:val="24"/>
              </w:rPr>
              <w:t>Value</w:t>
            </w:r>
          </w:p>
        </w:tc>
        <w:tc>
          <w:tcPr>
            <w:tcW w:w="1079" w:type="dxa"/>
            <w:gridSpan w:val="3"/>
            <w:shd w:val="clear" w:color="auto" w:fill="8ED8F8"/>
          </w:tcPr>
          <w:p w14:paraId="317DDE2E"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44C15A5C" w14:textId="77777777" w:rsidR="003D084D" w:rsidRPr="00B00CF8" w:rsidRDefault="003D084D" w:rsidP="00B00CF8">
            <w:pPr>
              <w:jc w:val="right"/>
              <w:rPr>
                <w:rFonts w:eastAsia="Calibri"/>
                <w:b/>
              </w:rPr>
            </w:pPr>
            <w:r w:rsidRPr="00B00CF8">
              <w:rPr>
                <w:rFonts w:eastAsia="Calibri"/>
                <w:b/>
              </w:rPr>
              <w:t>%</w:t>
            </w:r>
          </w:p>
        </w:tc>
        <w:tc>
          <w:tcPr>
            <w:tcW w:w="1079" w:type="dxa"/>
            <w:gridSpan w:val="3"/>
            <w:shd w:val="clear" w:color="auto" w:fill="8ED8F8"/>
          </w:tcPr>
          <w:p w14:paraId="48B4587C" w14:textId="77777777" w:rsidR="003D084D" w:rsidRPr="00B00CF8" w:rsidRDefault="003D084D" w:rsidP="00B00CF8">
            <w:pPr>
              <w:jc w:val="right"/>
              <w:rPr>
                <w:rFonts w:eastAsia="Calibri"/>
                <w:b/>
              </w:rPr>
            </w:pPr>
            <w:r w:rsidRPr="00B00CF8">
              <w:rPr>
                <w:rFonts w:eastAsia="Calibri"/>
                <w:b/>
              </w:rPr>
              <w:t>%</w:t>
            </w:r>
          </w:p>
        </w:tc>
        <w:tc>
          <w:tcPr>
            <w:tcW w:w="1086" w:type="dxa"/>
            <w:gridSpan w:val="3"/>
            <w:shd w:val="clear" w:color="auto" w:fill="8ED8F8"/>
          </w:tcPr>
          <w:p w14:paraId="49B35773" w14:textId="77777777" w:rsidR="003D084D" w:rsidRPr="00B00CF8" w:rsidRDefault="003D084D" w:rsidP="00B00CF8">
            <w:pPr>
              <w:jc w:val="right"/>
              <w:rPr>
                <w:rFonts w:eastAsia="Calibri"/>
                <w:b/>
              </w:rPr>
            </w:pPr>
            <w:r w:rsidRPr="00B00CF8">
              <w:rPr>
                <w:rFonts w:eastAsia="Calibri"/>
                <w:b/>
              </w:rPr>
              <w:t>%</w:t>
            </w:r>
          </w:p>
        </w:tc>
        <w:tc>
          <w:tcPr>
            <w:tcW w:w="700" w:type="dxa"/>
            <w:shd w:val="clear" w:color="auto" w:fill="8ED8F8"/>
          </w:tcPr>
          <w:p w14:paraId="002EBEC8" w14:textId="77777777" w:rsidR="003D084D" w:rsidRPr="00B00CF8" w:rsidRDefault="003D084D" w:rsidP="00B00CF8">
            <w:pPr>
              <w:jc w:val="right"/>
              <w:rPr>
                <w:rFonts w:eastAsia="Calibri"/>
                <w:b/>
              </w:rPr>
            </w:pPr>
            <w:r w:rsidRPr="00B00CF8">
              <w:rPr>
                <w:rFonts w:eastAsia="Calibri"/>
                <w:b/>
              </w:rPr>
              <w:t>%</w:t>
            </w:r>
          </w:p>
        </w:tc>
      </w:tr>
      <w:tr w:rsidR="003D084D" w:rsidRPr="00B00CF8" w14:paraId="01E87556" w14:textId="77777777" w:rsidTr="00832429">
        <w:trPr>
          <w:gridAfter w:val="3"/>
          <w:wAfter w:w="3247" w:type="dxa"/>
        </w:trPr>
        <w:tc>
          <w:tcPr>
            <w:tcW w:w="3963" w:type="dxa"/>
          </w:tcPr>
          <w:p w14:paraId="38C00C44" w14:textId="77777777" w:rsidR="003D084D" w:rsidRPr="00B00CF8" w:rsidRDefault="003D084D" w:rsidP="00B00CF8">
            <w:pPr>
              <w:rPr>
                <w:rFonts w:eastAsia="Calibri"/>
                <w:sz w:val="21"/>
                <w:szCs w:val="21"/>
              </w:rPr>
            </w:pPr>
            <w:r w:rsidRPr="00B00CF8">
              <w:rPr>
                <w:rFonts w:eastAsia="Calibri"/>
                <w:sz w:val="21"/>
                <w:szCs w:val="21"/>
              </w:rPr>
              <w:t>$US</w:t>
            </w:r>
          </w:p>
        </w:tc>
        <w:tc>
          <w:tcPr>
            <w:tcW w:w="1639" w:type="dxa"/>
            <w:gridSpan w:val="2"/>
          </w:tcPr>
          <w:p w14:paraId="3AA36365" w14:textId="4E969728" w:rsidR="003D065C" w:rsidRPr="00B00CF8" w:rsidRDefault="00052397" w:rsidP="003D065C">
            <w:pPr>
              <w:jc w:val="right"/>
              <w:rPr>
                <w:rFonts w:eastAsia="Calibri"/>
                <w:sz w:val="21"/>
                <w:szCs w:val="21"/>
              </w:rPr>
            </w:pPr>
            <w:r>
              <w:rPr>
                <w:rFonts w:eastAsia="Calibri"/>
                <w:sz w:val="21"/>
                <w:szCs w:val="21"/>
              </w:rPr>
              <w:t>0.6750</w:t>
            </w:r>
          </w:p>
        </w:tc>
        <w:tc>
          <w:tcPr>
            <w:tcW w:w="1079" w:type="dxa"/>
            <w:gridSpan w:val="3"/>
          </w:tcPr>
          <w:p w14:paraId="2928F99A" w14:textId="5BF7C769" w:rsidR="003D084D" w:rsidRPr="00B00CF8" w:rsidRDefault="00926CB3" w:rsidP="00B00CF8">
            <w:pPr>
              <w:jc w:val="right"/>
              <w:rPr>
                <w:rFonts w:eastAsia="Calibri"/>
                <w:sz w:val="21"/>
                <w:szCs w:val="21"/>
              </w:rPr>
            </w:pPr>
            <w:r>
              <w:rPr>
                <w:rFonts w:eastAsia="Calibri"/>
                <w:sz w:val="21"/>
                <w:szCs w:val="21"/>
              </w:rPr>
              <w:t>0.3</w:t>
            </w:r>
          </w:p>
        </w:tc>
        <w:tc>
          <w:tcPr>
            <w:tcW w:w="1079" w:type="dxa"/>
            <w:gridSpan w:val="3"/>
          </w:tcPr>
          <w:p w14:paraId="23FC4F9B" w14:textId="50E5C7E5" w:rsidR="003D084D" w:rsidRPr="00B00CF8" w:rsidRDefault="00926CB3" w:rsidP="00B00CF8">
            <w:pPr>
              <w:jc w:val="right"/>
              <w:rPr>
                <w:rFonts w:eastAsia="Calibri"/>
                <w:sz w:val="21"/>
                <w:szCs w:val="21"/>
              </w:rPr>
            </w:pPr>
            <w:r>
              <w:rPr>
                <w:rFonts w:eastAsia="Calibri"/>
                <w:sz w:val="21"/>
                <w:szCs w:val="21"/>
              </w:rPr>
              <w:t>-3.9</w:t>
            </w:r>
          </w:p>
        </w:tc>
        <w:tc>
          <w:tcPr>
            <w:tcW w:w="1079" w:type="dxa"/>
            <w:gridSpan w:val="3"/>
          </w:tcPr>
          <w:p w14:paraId="2186ABCD" w14:textId="0ADB2B03" w:rsidR="003D084D" w:rsidRPr="00B00CF8" w:rsidRDefault="00926CB3" w:rsidP="00B00CF8">
            <w:pPr>
              <w:jc w:val="right"/>
              <w:rPr>
                <w:rFonts w:eastAsia="Calibri"/>
                <w:sz w:val="21"/>
                <w:szCs w:val="21"/>
              </w:rPr>
            </w:pPr>
            <w:r>
              <w:rPr>
                <w:rFonts w:eastAsia="Calibri"/>
                <w:sz w:val="21"/>
                <w:szCs w:val="21"/>
              </w:rPr>
              <w:t>-4.9</w:t>
            </w:r>
          </w:p>
        </w:tc>
        <w:tc>
          <w:tcPr>
            <w:tcW w:w="1086" w:type="dxa"/>
            <w:gridSpan w:val="3"/>
          </w:tcPr>
          <w:p w14:paraId="46799DAE" w14:textId="748B1B73" w:rsidR="003D084D" w:rsidRPr="00B00CF8" w:rsidRDefault="00926CB3" w:rsidP="00B00CF8">
            <w:pPr>
              <w:jc w:val="right"/>
              <w:rPr>
                <w:rFonts w:eastAsia="Calibri"/>
                <w:sz w:val="21"/>
                <w:szCs w:val="21"/>
              </w:rPr>
            </w:pPr>
            <w:r>
              <w:rPr>
                <w:rFonts w:eastAsia="Calibri"/>
                <w:sz w:val="21"/>
                <w:szCs w:val="21"/>
              </w:rPr>
              <w:t>-6.6</w:t>
            </w:r>
          </w:p>
        </w:tc>
        <w:tc>
          <w:tcPr>
            <w:tcW w:w="700" w:type="dxa"/>
          </w:tcPr>
          <w:p w14:paraId="42A2FD9E" w14:textId="0DEF7C6F" w:rsidR="003D084D" w:rsidRPr="00B00CF8" w:rsidRDefault="00926CB3" w:rsidP="00B00CF8">
            <w:pPr>
              <w:jc w:val="right"/>
              <w:rPr>
                <w:rFonts w:eastAsia="Calibri"/>
                <w:sz w:val="21"/>
                <w:szCs w:val="21"/>
              </w:rPr>
            </w:pPr>
            <w:r>
              <w:rPr>
                <w:rFonts w:eastAsia="Calibri"/>
                <w:sz w:val="21"/>
                <w:szCs w:val="21"/>
              </w:rPr>
              <w:t>-5.1</w:t>
            </w:r>
          </w:p>
        </w:tc>
      </w:tr>
      <w:tr w:rsidR="00CD10FA" w:rsidRPr="00B00CF8" w14:paraId="73711950" w14:textId="77777777" w:rsidTr="00832429">
        <w:trPr>
          <w:gridAfter w:val="3"/>
          <w:wAfter w:w="3247" w:type="dxa"/>
        </w:trPr>
        <w:tc>
          <w:tcPr>
            <w:tcW w:w="3963" w:type="dxa"/>
          </w:tcPr>
          <w:p w14:paraId="4DEA1D0A" w14:textId="734C19EE" w:rsidR="00CD10FA" w:rsidRPr="00B00CF8" w:rsidRDefault="00CD10FA" w:rsidP="00B00CF8">
            <w:pPr>
              <w:rPr>
                <w:rFonts w:eastAsia="Calibri"/>
                <w:sz w:val="21"/>
                <w:szCs w:val="21"/>
              </w:rPr>
            </w:pPr>
            <w:r w:rsidRPr="00B00CF8">
              <w:rPr>
                <w:rFonts w:eastAsia="Calibri"/>
                <w:sz w:val="21"/>
                <w:szCs w:val="21"/>
              </w:rPr>
              <w:t>Japanese ¥</w:t>
            </w:r>
          </w:p>
        </w:tc>
        <w:tc>
          <w:tcPr>
            <w:tcW w:w="1639" w:type="dxa"/>
            <w:gridSpan w:val="2"/>
          </w:tcPr>
          <w:p w14:paraId="2968D656" w14:textId="3CA54F1B" w:rsidR="00CD10FA" w:rsidRPr="00B00CF8" w:rsidRDefault="00052397" w:rsidP="00B00CF8">
            <w:pPr>
              <w:jc w:val="right"/>
              <w:rPr>
                <w:rFonts w:eastAsia="Calibri"/>
                <w:sz w:val="21"/>
                <w:szCs w:val="21"/>
              </w:rPr>
            </w:pPr>
            <w:r>
              <w:rPr>
                <w:rFonts w:eastAsia="Calibri"/>
                <w:sz w:val="21"/>
                <w:szCs w:val="21"/>
              </w:rPr>
              <w:t>72.9520</w:t>
            </w:r>
          </w:p>
        </w:tc>
        <w:tc>
          <w:tcPr>
            <w:tcW w:w="1079" w:type="dxa"/>
            <w:gridSpan w:val="3"/>
          </w:tcPr>
          <w:p w14:paraId="35F37995" w14:textId="53074451" w:rsidR="00CD10FA" w:rsidRPr="00B00CF8" w:rsidRDefault="00154849" w:rsidP="00B00CF8">
            <w:pPr>
              <w:jc w:val="right"/>
              <w:rPr>
                <w:rFonts w:eastAsia="Calibri"/>
                <w:sz w:val="21"/>
                <w:szCs w:val="21"/>
              </w:rPr>
            </w:pPr>
            <w:r>
              <w:rPr>
                <w:rFonts w:eastAsia="Calibri"/>
                <w:sz w:val="21"/>
                <w:szCs w:val="21"/>
              </w:rPr>
              <w:t>1.9</w:t>
            </w:r>
          </w:p>
        </w:tc>
        <w:tc>
          <w:tcPr>
            <w:tcW w:w="1079" w:type="dxa"/>
            <w:gridSpan w:val="3"/>
          </w:tcPr>
          <w:p w14:paraId="588C28E3" w14:textId="1E53CB84" w:rsidR="00CD10FA" w:rsidRPr="00B00CF8" w:rsidRDefault="00154849" w:rsidP="00B00CF8">
            <w:pPr>
              <w:jc w:val="right"/>
              <w:rPr>
                <w:rFonts w:eastAsia="Calibri"/>
                <w:sz w:val="21"/>
                <w:szCs w:val="21"/>
              </w:rPr>
            </w:pPr>
            <w:r>
              <w:rPr>
                <w:rFonts w:eastAsia="Calibri"/>
                <w:sz w:val="21"/>
                <w:szCs w:val="21"/>
              </w:rPr>
              <w:t>-3.6</w:t>
            </w:r>
          </w:p>
        </w:tc>
        <w:tc>
          <w:tcPr>
            <w:tcW w:w="1079" w:type="dxa"/>
            <w:gridSpan w:val="3"/>
          </w:tcPr>
          <w:p w14:paraId="14096B8D" w14:textId="70C1EDF6" w:rsidR="001F2BFE" w:rsidRPr="00B00CF8" w:rsidRDefault="00154849" w:rsidP="001F2BFE">
            <w:pPr>
              <w:jc w:val="right"/>
              <w:rPr>
                <w:rFonts w:eastAsia="Calibri"/>
                <w:sz w:val="21"/>
                <w:szCs w:val="21"/>
              </w:rPr>
            </w:pPr>
            <w:r>
              <w:rPr>
                <w:rFonts w:eastAsia="Calibri"/>
                <w:sz w:val="21"/>
                <w:szCs w:val="21"/>
              </w:rPr>
              <w:t>-7.3</w:t>
            </w:r>
          </w:p>
        </w:tc>
        <w:tc>
          <w:tcPr>
            <w:tcW w:w="1086" w:type="dxa"/>
            <w:gridSpan w:val="3"/>
          </w:tcPr>
          <w:p w14:paraId="486FC6F4" w14:textId="6468120F" w:rsidR="00CD10FA" w:rsidRPr="00B00CF8" w:rsidRDefault="00154849" w:rsidP="00B00CF8">
            <w:pPr>
              <w:jc w:val="right"/>
              <w:rPr>
                <w:rFonts w:eastAsia="Calibri"/>
                <w:sz w:val="21"/>
                <w:szCs w:val="21"/>
              </w:rPr>
            </w:pPr>
            <w:r>
              <w:rPr>
                <w:rFonts w:eastAsia="Calibri"/>
                <w:sz w:val="21"/>
                <w:szCs w:val="21"/>
              </w:rPr>
              <w:t>-11.2</w:t>
            </w:r>
          </w:p>
        </w:tc>
        <w:tc>
          <w:tcPr>
            <w:tcW w:w="700" w:type="dxa"/>
          </w:tcPr>
          <w:p w14:paraId="03306A77" w14:textId="380A553F" w:rsidR="00CD10FA" w:rsidRPr="00B00CF8" w:rsidRDefault="00154849" w:rsidP="00B00CF8">
            <w:pPr>
              <w:jc w:val="right"/>
              <w:rPr>
                <w:rFonts w:eastAsia="Calibri"/>
                <w:sz w:val="21"/>
                <w:szCs w:val="21"/>
              </w:rPr>
            </w:pPr>
            <w:r>
              <w:rPr>
                <w:rFonts w:eastAsia="Calibri"/>
                <w:sz w:val="21"/>
                <w:szCs w:val="21"/>
              </w:rPr>
              <w:t>-5.3</w:t>
            </w:r>
          </w:p>
        </w:tc>
      </w:tr>
      <w:tr w:rsidR="00CD10FA" w:rsidRPr="00B00CF8" w14:paraId="35BDB241" w14:textId="77777777" w:rsidTr="00832429">
        <w:trPr>
          <w:gridAfter w:val="3"/>
          <w:wAfter w:w="3247" w:type="dxa"/>
        </w:trPr>
        <w:tc>
          <w:tcPr>
            <w:tcW w:w="3963" w:type="dxa"/>
          </w:tcPr>
          <w:p w14:paraId="54E51A35" w14:textId="2C455756" w:rsidR="00CD10FA" w:rsidRPr="00B00CF8" w:rsidRDefault="00CD10FA" w:rsidP="00B00CF8">
            <w:pPr>
              <w:rPr>
                <w:rFonts w:eastAsia="Calibri"/>
                <w:sz w:val="21"/>
                <w:szCs w:val="21"/>
              </w:rPr>
            </w:pPr>
            <w:r w:rsidRPr="00B00CF8">
              <w:rPr>
                <w:rFonts w:eastAsia="Calibri"/>
                <w:sz w:val="21"/>
                <w:szCs w:val="21"/>
              </w:rPr>
              <w:t>Euro €</w:t>
            </w:r>
          </w:p>
        </w:tc>
        <w:tc>
          <w:tcPr>
            <w:tcW w:w="1639" w:type="dxa"/>
            <w:gridSpan w:val="2"/>
          </w:tcPr>
          <w:p w14:paraId="742B55AB" w14:textId="327617AB" w:rsidR="00CD10FA" w:rsidRPr="00B00CF8" w:rsidRDefault="00052397" w:rsidP="00B00CF8">
            <w:pPr>
              <w:jc w:val="right"/>
              <w:rPr>
                <w:rFonts w:eastAsia="Calibri"/>
                <w:sz w:val="21"/>
                <w:szCs w:val="21"/>
              </w:rPr>
            </w:pPr>
            <w:r>
              <w:rPr>
                <w:rFonts w:eastAsia="Calibri"/>
                <w:sz w:val="21"/>
                <w:szCs w:val="21"/>
              </w:rPr>
              <w:t>0.6193</w:t>
            </w:r>
          </w:p>
        </w:tc>
        <w:tc>
          <w:tcPr>
            <w:tcW w:w="1079" w:type="dxa"/>
            <w:gridSpan w:val="3"/>
          </w:tcPr>
          <w:p w14:paraId="3D8268F9" w14:textId="51615CDF" w:rsidR="00CD10FA" w:rsidRPr="00B00CF8" w:rsidRDefault="00154849" w:rsidP="00B00CF8">
            <w:pPr>
              <w:jc w:val="right"/>
              <w:rPr>
                <w:rFonts w:eastAsia="Calibri"/>
                <w:sz w:val="21"/>
                <w:szCs w:val="21"/>
              </w:rPr>
            </w:pPr>
            <w:r>
              <w:rPr>
                <w:rFonts w:eastAsia="Calibri"/>
                <w:sz w:val="21"/>
                <w:szCs w:val="21"/>
              </w:rPr>
              <w:t>1.0</w:t>
            </w:r>
          </w:p>
        </w:tc>
        <w:tc>
          <w:tcPr>
            <w:tcW w:w="1079" w:type="dxa"/>
            <w:gridSpan w:val="3"/>
          </w:tcPr>
          <w:p w14:paraId="4F01E8DB" w14:textId="7595797C" w:rsidR="00CD10FA" w:rsidRPr="00B00CF8" w:rsidRDefault="00154849" w:rsidP="00B00CF8">
            <w:pPr>
              <w:jc w:val="right"/>
              <w:rPr>
                <w:rFonts w:eastAsia="Calibri"/>
                <w:sz w:val="21"/>
                <w:szCs w:val="21"/>
              </w:rPr>
            </w:pPr>
            <w:r>
              <w:rPr>
                <w:rFonts w:eastAsia="Calibri"/>
                <w:sz w:val="21"/>
                <w:szCs w:val="21"/>
              </w:rPr>
              <w:t>0.3</w:t>
            </w:r>
          </w:p>
        </w:tc>
        <w:tc>
          <w:tcPr>
            <w:tcW w:w="1079" w:type="dxa"/>
            <w:gridSpan w:val="3"/>
          </w:tcPr>
          <w:p w14:paraId="174EEF94" w14:textId="6C399B6D" w:rsidR="00CD10FA" w:rsidRPr="00B00CF8" w:rsidRDefault="00154849" w:rsidP="00B00CF8">
            <w:pPr>
              <w:jc w:val="right"/>
              <w:rPr>
                <w:rFonts w:eastAsia="Calibri"/>
                <w:sz w:val="21"/>
                <w:szCs w:val="21"/>
              </w:rPr>
            </w:pPr>
            <w:r>
              <w:rPr>
                <w:rFonts w:eastAsia="Calibri"/>
                <w:sz w:val="21"/>
                <w:szCs w:val="21"/>
              </w:rPr>
              <w:t>-2.1</w:t>
            </w:r>
          </w:p>
        </w:tc>
        <w:tc>
          <w:tcPr>
            <w:tcW w:w="1086" w:type="dxa"/>
            <w:gridSpan w:val="3"/>
          </w:tcPr>
          <w:p w14:paraId="4A49C852" w14:textId="0B234EC5" w:rsidR="00CD10FA" w:rsidRPr="00B00CF8" w:rsidRDefault="00154849" w:rsidP="00B00CF8">
            <w:pPr>
              <w:jc w:val="right"/>
              <w:rPr>
                <w:rFonts w:eastAsia="Calibri"/>
                <w:sz w:val="21"/>
                <w:szCs w:val="21"/>
              </w:rPr>
            </w:pPr>
            <w:r>
              <w:rPr>
                <w:rFonts w:eastAsia="Calibri"/>
                <w:sz w:val="21"/>
                <w:szCs w:val="21"/>
              </w:rPr>
              <w:t>-0.5</w:t>
            </w:r>
          </w:p>
        </w:tc>
        <w:tc>
          <w:tcPr>
            <w:tcW w:w="700" w:type="dxa"/>
          </w:tcPr>
          <w:p w14:paraId="0B96DD8A" w14:textId="348E3252" w:rsidR="00CD10FA" w:rsidRPr="00B00CF8" w:rsidRDefault="00154849" w:rsidP="00B00CF8">
            <w:pPr>
              <w:jc w:val="right"/>
              <w:rPr>
                <w:rFonts w:eastAsia="Calibri"/>
                <w:sz w:val="21"/>
                <w:szCs w:val="21"/>
              </w:rPr>
            </w:pPr>
            <w:r>
              <w:rPr>
                <w:rFonts w:eastAsia="Calibri"/>
                <w:sz w:val="21"/>
                <w:szCs w:val="21"/>
              </w:rPr>
              <w:t>-2.2</w:t>
            </w:r>
          </w:p>
        </w:tc>
      </w:tr>
      <w:tr w:rsidR="00CD10FA" w:rsidRPr="00B00CF8" w14:paraId="1F9F4734" w14:textId="77777777" w:rsidTr="00832429">
        <w:trPr>
          <w:gridAfter w:val="3"/>
          <w:wAfter w:w="3247" w:type="dxa"/>
        </w:trPr>
        <w:tc>
          <w:tcPr>
            <w:tcW w:w="3963" w:type="dxa"/>
          </w:tcPr>
          <w:p w14:paraId="278B30CF" w14:textId="763E1CEA" w:rsidR="00CD10FA" w:rsidRPr="00B00CF8" w:rsidRDefault="00AB4D2F" w:rsidP="00B00CF8">
            <w:pPr>
              <w:rPr>
                <w:rFonts w:eastAsia="Calibri"/>
                <w:sz w:val="21"/>
                <w:szCs w:val="21"/>
              </w:rPr>
            </w:pPr>
            <w:r>
              <w:rPr>
                <w:rFonts w:eastAsia="Calibri"/>
                <w:sz w:val="21"/>
                <w:szCs w:val="21"/>
              </w:rPr>
              <w:t>S</w:t>
            </w:r>
            <w:r w:rsidR="00CD10FA" w:rsidRPr="00B00CF8">
              <w:rPr>
                <w:rFonts w:eastAsia="Calibri"/>
                <w:sz w:val="21"/>
                <w:szCs w:val="21"/>
              </w:rPr>
              <w:t>terling £</w:t>
            </w:r>
          </w:p>
        </w:tc>
        <w:tc>
          <w:tcPr>
            <w:tcW w:w="1639" w:type="dxa"/>
            <w:gridSpan w:val="2"/>
          </w:tcPr>
          <w:p w14:paraId="21DC42E7" w14:textId="78EE16A0" w:rsidR="00CD10FA" w:rsidRPr="00B00CF8" w:rsidRDefault="00052397" w:rsidP="00B00CF8">
            <w:pPr>
              <w:jc w:val="right"/>
              <w:rPr>
                <w:rFonts w:eastAsia="Calibri"/>
                <w:sz w:val="21"/>
                <w:szCs w:val="21"/>
              </w:rPr>
            </w:pPr>
            <w:r>
              <w:rPr>
                <w:rFonts w:eastAsia="Calibri"/>
                <w:sz w:val="21"/>
                <w:szCs w:val="21"/>
              </w:rPr>
              <w:t>0.5492</w:t>
            </w:r>
          </w:p>
        </w:tc>
        <w:tc>
          <w:tcPr>
            <w:tcW w:w="1079" w:type="dxa"/>
            <w:gridSpan w:val="3"/>
          </w:tcPr>
          <w:p w14:paraId="19FF5942" w14:textId="4712E0C7" w:rsidR="00CD10FA" w:rsidRPr="00B00CF8" w:rsidRDefault="00154849" w:rsidP="00B00CF8">
            <w:pPr>
              <w:jc w:val="right"/>
              <w:rPr>
                <w:rFonts w:eastAsia="Calibri"/>
                <w:sz w:val="21"/>
                <w:szCs w:val="21"/>
              </w:rPr>
            </w:pPr>
            <w:r>
              <w:rPr>
                <w:rFonts w:eastAsia="Calibri"/>
                <w:sz w:val="21"/>
                <w:szCs w:val="21"/>
              </w:rPr>
              <w:t>-0.9</w:t>
            </w:r>
          </w:p>
        </w:tc>
        <w:tc>
          <w:tcPr>
            <w:tcW w:w="1079" w:type="dxa"/>
            <w:gridSpan w:val="3"/>
          </w:tcPr>
          <w:p w14:paraId="740FFB6F" w14:textId="3F466FEF" w:rsidR="00CD10FA" w:rsidRPr="00B00CF8" w:rsidRDefault="00154849" w:rsidP="00B00CF8">
            <w:pPr>
              <w:jc w:val="right"/>
              <w:rPr>
                <w:rFonts w:eastAsia="Calibri"/>
                <w:sz w:val="21"/>
                <w:szCs w:val="21"/>
              </w:rPr>
            </w:pPr>
            <w:r>
              <w:rPr>
                <w:rFonts w:eastAsia="Calibri"/>
                <w:sz w:val="21"/>
                <w:szCs w:val="21"/>
              </w:rPr>
              <w:t>-0.7</w:t>
            </w:r>
          </w:p>
        </w:tc>
        <w:tc>
          <w:tcPr>
            <w:tcW w:w="1079" w:type="dxa"/>
            <w:gridSpan w:val="3"/>
          </w:tcPr>
          <w:p w14:paraId="242DD5F3" w14:textId="7A75C507" w:rsidR="00CD10FA" w:rsidRPr="00B00CF8" w:rsidRDefault="00154849" w:rsidP="00B00CF8">
            <w:pPr>
              <w:jc w:val="right"/>
              <w:rPr>
                <w:rFonts w:eastAsia="Calibri"/>
                <w:sz w:val="21"/>
                <w:szCs w:val="21"/>
              </w:rPr>
            </w:pPr>
            <w:r>
              <w:rPr>
                <w:rFonts w:eastAsia="Calibri"/>
                <w:sz w:val="21"/>
                <w:szCs w:val="21"/>
              </w:rPr>
              <w:t>0.9</w:t>
            </w:r>
          </w:p>
        </w:tc>
        <w:tc>
          <w:tcPr>
            <w:tcW w:w="1086" w:type="dxa"/>
            <w:gridSpan w:val="3"/>
          </w:tcPr>
          <w:p w14:paraId="0D759217" w14:textId="6300D20B" w:rsidR="00CD10FA" w:rsidRPr="00B00CF8" w:rsidRDefault="00154849" w:rsidP="00B00CF8">
            <w:pPr>
              <w:jc w:val="right"/>
              <w:rPr>
                <w:rFonts w:eastAsia="Calibri"/>
                <w:sz w:val="21"/>
                <w:szCs w:val="21"/>
              </w:rPr>
            </w:pPr>
            <w:r>
              <w:rPr>
                <w:rFonts w:eastAsia="Calibri"/>
                <w:sz w:val="21"/>
                <w:szCs w:val="21"/>
              </w:rPr>
              <w:t>-0.9</w:t>
            </w:r>
          </w:p>
        </w:tc>
        <w:tc>
          <w:tcPr>
            <w:tcW w:w="700" w:type="dxa"/>
          </w:tcPr>
          <w:p w14:paraId="7272226B" w14:textId="09B95B1D" w:rsidR="00CD10FA" w:rsidRPr="00B00CF8" w:rsidRDefault="00154849" w:rsidP="00B00CF8">
            <w:pPr>
              <w:jc w:val="right"/>
              <w:rPr>
                <w:rFonts w:eastAsia="Calibri"/>
                <w:sz w:val="21"/>
                <w:szCs w:val="21"/>
              </w:rPr>
            </w:pPr>
            <w:r>
              <w:rPr>
                <w:rFonts w:eastAsia="Calibri"/>
                <w:sz w:val="21"/>
                <w:szCs w:val="21"/>
              </w:rPr>
              <w:t>0.4</w:t>
            </w:r>
          </w:p>
        </w:tc>
      </w:tr>
      <w:tr w:rsidR="00CD10FA" w:rsidRPr="00B00CF8" w14:paraId="2B863FEB" w14:textId="77777777" w:rsidTr="00832429">
        <w:trPr>
          <w:gridAfter w:val="3"/>
          <w:wAfter w:w="3247" w:type="dxa"/>
        </w:trPr>
        <w:tc>
          <w:tcPr>
            <w:tcW w:w="3963" w:type="dxa"/>
          </w:tcPr>
          <w:p w14:paraId="496C2727" w14:textId="72A5C6ED" w:rsidR="00CD10FA" w:rsidRPr="00B00CF8" w:rsidRDefault="00CD10FA" w:rsidP="00B00CF8">
            <w:pPr>
              <w:rPr>
                <w:rFonts w:eastAsia="Calibri"/>
                <w:sz w:val="21"/>
                <w:szCs w:val="21"/>
              </w:rPr>
            </w:pPr>
            <w:r w:rsidRPr="00B00CF8">
              <w:rPr>
                <w:rFonts w:eastAsia="Calibri"/>
                <w:sz w:val="21"/>
                <w:szCs w:val="21"/>
              </w:rPr>
              <w:t>Chinese Yuan</w:t>
            </w:r>
          </w:p>
        </w:tc>
        <w:tc>
          <w:tcPr>
            <w:tcW w:w="1639" w:type="dxa"/>
            <w:gridSpan w:val="2"/>
          </w:tcPr>
          <w:p w14:paraId="5526DE34" w14:textId="53CDBC27" w:rsidR="00CD10FA" w:rsidRPr="00B00CF8" w:rsidRDefault="00CD10FA" w:rsidP="00B00CF8">
            <w:pPr>
              <w:jc w:val="right"/>
              <w:rPr>
                <w:rFonts w:eastAsia="Calibri"/>
                <w:sz w:val="21"/>
                <w:szCs w:val="21"/>
              </w:rPr>
            </w:pPr>
          </w:p>
        </w:tc>
        <w:tc>
          <w:tcPr>
            <w:tcW w:w="1079" w:type="dxa"/>
            <w:gridSpan w:val="3"/>
          </w:tcPr>
          <w:p w14:paraId="4F276554" w14:textId="69314295" w:rsidR="00CD10FA" w:rsidRPr="00B00CF8" w:rsidRDefault="00052397" w:rsidP="00B00CF8">
            <w:pPr>
              <w:jc w:val="right"/>
              <w:rPr>
                <w:rFonts w:eastAsia="Calibri"/>
                <w:sz w:val="21"/>
                <w:szCs w:val="21"/>
              </w:rPr>
            </w:pPr>
            <w:r>
              <w:rPr>
                <w:rFonts w:eastAsia="Calibri"/>
                <w:sz w:val="21"/>
                <w:szCs w:val="21"/>
              </w:rPr>
              <w:t>-0.1</w:t>
            </w:r>
          </w:p>
        </w:tc>
        <w:tc>
          <w:tcPr>
            <w:tcW w:w="1079" w:type="dxa"/>
            <w:gridSpan w:val="3"/>
          </w:tcPr>
          <w:p w14:paraId="35672BB2" w14:textId="7EB52695" w:rsidR="00CD10FA" w:rsidRPr="00B00CF8" w:rsidRDefault="00052397" w:rsidP="00B00CF8">
            <w:pPr>
              <w:jc w:val="right"/>
              <w:rPr>
                <w:rFonts w:eastAsia="Calibri"/>
                <w:sz w:val="21"/>
                <w:szCs w:val="21"/>
              </w:rPr>
            </w:pPr>
            <w:r>
              <w:rPr>
                <w:rFonts w:eastAsia="Calibri"/>
                <w:sz w:val="21"/>
                <w:szCs w:val="21"/>
              </w:rPr>
              <w:t>3.8</w:t>
            </w:r>
          </w:p>
        </w:tc>
        <w:tc>
          <w:tcPr>
            <w:tcW w:w="1079" w:type="dxa"/>
            <w:gridSpan w:val="3"/>
          </w:tcPr>
          <w:p w14:paraId="52041FE2" w14:textId="13B852A7" w:rsidR="00CD10FA" w:rsidRPr="00B00CF8" w:rsidRDefault="00052397" w:rsidP="00B00CF8">
            <w:pPr>
              <w:jc w:val="right"/>
              <w:rPr>
                <w:rFonts w:eastAsia="Calibri"/>
                <w:sz w:val="21"/>
                <w:szCs w:val="21"/>
              </w:rPr>
            </w:pPr>
            <w:r>
              <w:rPr>
                <w:rFonts w:eastAsia="Calibri"/>
                <w:sz w:val="21"/>
                <w:szCs w:val="21"/>
              </w:rPr>
              <w:t>5.9</w:t>
            </w:r>
          </w:p>
        </w:tc>
        <w:tc>
          <w:tcPr>
            <w:tcW w:w="1086" w:type="dxa"/>
            <w:gridSpan w:val="3"/>
          </w:tcPr>
          <w:p w14:paraId="0348013D" w14:textId="3F345B66" w:rsidR="00CD10FA" w:rsidRPr="00B00CF8" w:rsidRDefault="00052397" w:rsidP="00B00CF8">
            <w:pPr>
              <w:jc w:val="right"/>
              <w:rPr>
                <w:rFonts w:eastAsia="Calibri"/>
                <w:sz w:val="21"/>
                <w:szCs w:val="21"/>
              </w:rPr>
            </w:pPr>
            <w:r>
              <w:rPr>
                <w:rFonts w:eastAsia="Calibri"/>
                <w:sz w:val="21"/>
                <w:szCs w:val="21"/>
              </w:rPr>
              <w:t>3.6</w:t>
            </w:r>
          </w:p>
        </w:tc>
        <w:tc>
          <w:tcPr>
            <w:tcW w:w="700" w:type="dxa"/>
          </w:tcPr>
          <w:p w14:paraId="7C64365B" w14:textId="107B93FA" w:rsidR="00CD10FA" w:rsidRPr="00B00CF8" w:rsidRDefault="00052397" w:rsidP="00B00CF8">
            <w:pPr>
              <w:jc w:val="right"/>
              <w:rPr>
                <w:rFonts w:eastAsia="Calibri"/>
                <w:sz w:val="21"/>
                <w:szCs w:val="21"/>
              </w:rPr>
            </w:pPr>
            <w:r>
              <w:rPr>
                <w:rFonts w:eastAsia="Calibri"/>
                <w:sz w:val="21"/>
                <w:szCs w:val="21"/>
              </w:rPr>
              <w:t>3.0</w:t>
            </w:r>
          </w:p>
        </w:tc>
      </w:tr>
      <w:tr w:rsidR="00CD10FA" w14:paraId="2F198EAB" w14:textId="77777777" w:rsidTr="00832429">
        <w:trPr>
          <w:gridAfter w:val="3"/>
          <w:wAfter w:w="3247" w:type="dxa"/>
        </w:trPr>
        <w:tc>
          <w:tcPr>
            <w:tcW w:w="3963" w:type="dxa"/>
          </w:tcPr>
          <w:p w14:paraId="584ED257" w14:textId="77777777" w:rsidR="00CD10FA" w:rsidRPr="0053735D" w:rsidRDefault="00CD10FA" w:rsidP="00B00CF8">
            <w:pPr>
              <w:rPr>
                <w:rFonts w:eastAsia="Calibri"/>
                <w:sz w:val="20"/>
                <w:szCs w:val="20"/>
              </w:rPr>
            </w:pPr>
          </w:p>
        </w:tc>
        <w:tc>
          <w:tcPr>
            <w:tcW w:w="1639" w:type="dxa"/>
            <w:gridSpan w:val="2"/>
          </w:tcPr>
          <w:p w14:paraId="62E847BE" w14:textId="77777777" w:rsidR="00CD10FA" w:rsidRPr="0053735D" w:rsidRDefault="00CD10FA" w:rsidP="00B00CF8">
            <w:pPr>
              <w:jc w:val="right"/>
              <w:rPr>
                <w:rFonts w:eastAsia="Calibri"/>
                <w:sz w:val="20"/>
                <w:szCs w:val="20"/>
              </w:rPr>
            </w:pPr>
          </w:p>
        </w:tc>
        <w:tc>
          <w:tcPr>
            <w:tcW w:w="1079" w:type="dxa"/>
            <w:gridSpan w:val="3"/>
          </w:tcPr>
          <w:p w14:paraId="041532B2" w14:textId="77777777" w:rsidR="00CD10FA" w:rsidRPr="0053735D" w:rsidRDefault="00CD10FA" w:rsidP="00B00CF8">
            <w:pPr>
              <w:jc w:val="right"/>
              <w:rPr>
                <w:rFonts w:eastAsia="Calibri"/>
                <w:sz w:val="20"/>
                <w:szCs w:val="20"/>
              </w:rPr>
            </w:pPr>
          </w:p>
        </w:tc>
        <w:tc>
          <w:tcPr>
            <w:tcW w:w="1079" w:type="dxa"/>
            <w:gridSpan w:val="3"/>
          </w:tcPr>
          <w:p w14:paraId="3C469501" w14:textId="77777777" w:rsidR="00CD10FA" w:rsidRPr="0053735D" w:rsidRDefault="00CD10FA" w:rsidP="00B00CF8">
            <w:pPr>
              <w:jc w:val="right"/>
              <w:rPr>
                <w:rFonts w:eastAsia="Calibri"/>
                <w:sz w:val="20"/>
                <w:szCs w:val="20"/>
              </w:rPr>
            </w:pPr>
          </w:p>
        </w:tc>
        <w:tc>
          <w:tcPr>
            <w:tcW w:w="1079" w:type="dxa"/>
            <w:gridSpan w:val="3"/>
          </w:tcPr>
          <w:p w14:paraId="7ACF25FF" w14:textId="77777777" w:rsidR="00CD10FA" w:rsidRPr="0053735D" w:rsidRDefault="00CD10FA" w:rsidP="00B00CF8">
            <w:pPr>
              <w:jc w:val="right"/>
              <w:rPr>
                <w:rFonts w:eastAsia="Calibri"/>
                <w:sz w:val="20"/>
                <w:szCs w:val="20"/>
              </w:rPr>
            </w:pPr>
          </w:p>
        </w:tc>
        <w:tc>
          <w:tcPr>
            <w:tcW w:w="1086" w:type="dxa"/>
            <w:gridSpan w:val="3"/>
          </w:tcPr>
          <w:p w14:paraId="77F19148" w14:textId="77777777" w:rsidR="00CD10FA" w:rsidRPr="0053735D" w:rsidRDefault="00CD10FA" w:rsidP="00B00CF8">
            <w:pPr>
              <w:jc w:val="right"/>
              <w:rPr>
                <w:rFonts w:eastAsia="Calibri"/>
                <w:sz w:val="20"/>
                <w:szCs w:val="20"/>
              </w:rPr>
            </w:pPr>
          </w:p>
        </w:tc>
        <w:tc>
          <w:tcPr>
            <w:tcW w:w="700" w:type="dxa"/>
          </w:tcPr>
          <w:p w14:paraId="095F7BB5" w14:textId="77777777" w:rsidR="00CD10FA" w:rsidRPr="0053735D" w:rsidRDefault="00CD10FA" w:rsidP="00B00CF8">
            <w:pPr>
              <w:jc w:val="right"/>
              <w:rPr>
                <w:rFonts w:eastAsia="Calibri"/>
                <w:sz w:val="20"/>
                <w:szCs w:val="20"/>
              </w:rPr>
            </w:pPr>
          </w:p>
        </w:tc>
      </w:tr>
      <w:tr w:rsidR="00CD10FA" w:rsidRPr="00B00CF8" w14:paraId="3A453516" w14:textId="77777777" w:rsidTr="00832429">
        <w:trPr>
          <w:gridAfter w:val="3"/>
          <w:wAfter w:w="3247" w:type="dxa"/>
        </w:trPr>
        <w:tc>
          <w:tcPr>
            <w:tcW w:w="3963" w:type="dxa"/>
            <w:shd w:val="clear" w:color="auto" w:fill="8ED8F8"/>
          </w:tcPr>
          <w:p w14:paraId="02830DA4" w14:textId="77777777" w:rsidR="00CD10FA" w:rsidRPr="00B33569" w:rsidRDefault="00CD10FA" w:rsidP="00B00CF8">
            <w:pPr>
              <w:pStyle w:val="Default"/>
              <w:spacing w:after="60"/>
              <w:rPr>
                <w:rFonts w:ascii="Montserrat" w:eastAsia="Calibri" w:hAnsi="Montserrat" w:cs="Times New Roman"/>
                <w:b/>
                <w:color w:val="002F5F"/>
                <w:sz w:val="24"/>
                <w:szCs w:val="24"/>
              </w:rPr>
            </w:pPr>
            <w:r w:rsidRPr="00B33569">
              <w:rPr>
                <w:rFonts w:ascii="Montserrat" w:eastAsiaTheme="minorEastAsia" w:hAnsi="Montserrat"/>
                <w:b/>
                <w:color w:val="002F5F"/>
                <w:sz w:val="24"/>
                <w:szCs w:val="24"/>
              </w:rPr>
              <w:t>Commodities</w:t>
            </w:r>
          </w:p>
        </w:tc>
        <w:tc>
          <w:tcPr>
            <w:tcW w:w="1639" w:type="dxa"/>
            <w:gridSpan w:val="2"/>
            <w:shd w:val="clear" w:color="auto" w:fill="8ED8F8"/>
          </w:tcPr>
          <w:p w14:paraId="78AF060C" w14:textId="77777777" w:rsidR="00CD10FA" w:rsidRPr="00B33569" w:rsidRDefault="00CD10FA" w:rsidP="00B00CF8">
            <w:pPr>
              <w:jc w:val="right"/>
              <w:rPr>
                <w:rFonts w:eastAsia="Calibri"/>
                <w:b/>
                <w:color w:val="002F5F"/>
                <w:sz w:val="24"/>
                <w:szCs w:val="24"/>
              </w:rPr>
            </w:pPr>
            <w:r w:rsidRPr="00B33569">
              <w:rPr>
                <w:rFonts w:eastAsia="Calibri"/>
                <w:b/>
                <w:color w:val="002F5F"/>
                <w:sz w:val="24"/>
                <w:szCs w:val="24"/>
              </w:rPr>
              <w:t>Value</w:t>
            </w:r>
          </w:p>
        </w:tc>
        <w:tc>
          <w:tcPr>
            <w:tcW w:w="1079" w:type="dxa"/>
            <w:gridSpan w:val="3"/>
            <w:shd w:val="clear" w:color="auto" w:fill="8ED8F8"/>
          </w:tcPr>
          <w:p w14:paraId="6D87E069" w14:textId="388886B1" w:rsidR="00CD10FA" w:rsidRPr="00B00CF8" w:rsidRDefault="00CD10FA" w:rsidP="00B00CF8">
            <w:pPr>
              <w:jc w:val="right"/>
              <w:rPr>
                <w:rFonts w:eastAsia="Calibri"/>
                <w:b/>
              </w:rPr>
            </w:pPr>
            <w:r w:rsidRPr="00B00CF8">
              <w:rPr>
                <w:b/>
              </w:rPr>
              <w:t>%</w:t>
            </w:r>
          </w:p>
        </w:tc>
        <w:tc>
          <w:tcPr>
            <w:tcW w:w="1079" w:type="dxa"/>
            <w:gridSpan w:val="3"/>
            <w:shd w:val="clear" w:color="auto" w:fill="8ED8F8"/>
          </w:tcPr>
          <w:p w14:paraId="10B91C0D" w14:textId="68A4037F" w:rsidR="00CD10FA" w:rsidRPr="00B00CF8" w:rsidRDefault="00CD10FA" w:rsidP="00B00CF8">
            <w:pPr>
              <w:jc w:val="right"/>
              <w:rPr>
                <w:rFonts w:eastAsia="Calibri"/>
                <w:b/>
              </w:rPr>
            </w:pPr>
            <w:r w:rsidRPr="00B00CF8">
              <w:rPr>
                <w:b/>
              </w:rPr>
              <w:t>%</w:t>
            </w:r>
          </w:p>
        </w:tc>
        <w:tc>
          <w:tcPr>
            <w:tcW w:w="1079" w:type="dxa"/>
            <w:gridSpan w:val="3"/>
            <w:shd w:val="clear" w:color="auto" w:fill="8ED8F8"/>
          </w:tcPr>
          <w:p w14:paraId="2875D499" w14:textId="77271F1C" w:rsidR="00CD10FA" w:rsidRPr="00B00CF8" w:rsidRDefault="00CD10FA" w:rsidP="00B00CF8">
            <w:pPr>
              <w:jc w:val="right"/>
              <w:rPr>
                <w:rFonts w:eastAsia="Calibri"/>
                <w:b/>
              </w:rPr>
            </w:pPr>
            <w:r w:rsidRPr="00B00CF8">
              <w:rPr>
                <w:b/>
              </w:rPr>
              <w:t>%</w:t>
            </w:r>
          </w:p>
        </w:tc>
        <w:tc>
          <w:tcPr>
            <w:tcW w:w="1086" w:type="dxa"/>
            <w:gridSpan w:val="3"/>
            <w:shd w:val="clear" w:color="auto" w:fill="8ED8F8"/>
          </w:tcPr>
          <w:p w14:paraId="4B69BC0F" w14:textId="32E17EAB" w:rsidR="00CD10FA" w:rsidRPr="00B00CF8" w:rsidRDefault="00CD10FA" w:rsidP="00B00CF8">
            <w:pPr>
              <w:jc w:val="right"/>
              <w:rPr>
                <w:rFonts w:eastAsia="Calibri"/>
                <w:b/>
              </w:rPr>
            </w:pPr>
            <w:r w:rsidRPr="00B00CF8">
              <w:rPr>
                <w:b/>
              </w:rPr>
              <w:t>%</w:t>
            </w:r>
          </w:p>
        </w:tc>
        <w:tc>
          <w:tcPr>
            <w:tcW w:w="700" w:type="dxa"/>
            <w:shd w:val="clear" w:color="auto" w:fill="8ED8F8"/>
          </w:tcPr>
          <w:p w14:paraId="32607A6B" w14:textId="0FC52597" w:rsidR="00CD10FA" w:rsidRPr="00B00CF8" w:rsidRDefault="00CD10FA" w:rsidP="00B00CF8">
            <w:pPr>
              <w:jc w:val="right"/>
              <w:rPr>
                <w:rFonts w:eastAsia="Calibri"/>
                <w:b/>
              </w:rPr>
            </w:pPr>
            <w:r w:rsidRPr="00B00CF8">
              <w:rPr>
                <w:b/>
              </w:rPr>
              <w:t>%</w:t>
            </w:r>
          </w:p>
        </w:tc>
      </w:tr>
      <w:tr w:rsidR="00CD10FA" w:rsidRPr="00B00CF8" w14:paraId="00AC42E6" w14:textId="77777777" w:rsidTr="00832429">
        <w:trPr>
          <w:gridAfter w:val="3"/>
          <w:wAfter w:w="3247" w:type="dxa"/>
        </w:trPr>
        <w:tc>
          <w:tcPr>
            <w:tcW w:w="5602" w:type="dxa"/>
            <w:gridSpan w:val="3"/>
          </w:tcPr>
          <w:p w14:paraId="2EE8B985" w14:textId="5AAAFA23" w:rsidR="00CD10FA" w:rsidRPr="00B00CF8" w:rsidRDefault="00CD10FA" w:rsidP="00B00CF8">
            <w:pPr>
              <w:rPr>
                <w:rFonts w:eastAsia="Calibri"/>
                <w:sz w:val="21"/>
                <w:szCs w:val="21"/>
              </w:rPr>
            </w:pPr>
            <w:r w:rsidRPr="00B00CF8">
              <w:rPr>
                <w:rFonts w:eastAsia="Calibri"/>
                <w:sz w:val="21"/>
                <w:szCs w:val="21"/>
              </w:rPr>
              <w:t>S&amp;P Goldman Sachs Commodity Index ($US)</w:t>
            </w:r>
          </w:p>
        </w:tc>
        <w:tc>
          <w:tcPr>
            <w:tcW w:w="1079" w:type="dxa"/>
            <w:gridSpan w:val="3"/>
          </w:tcPr>
          <w:p w14:paraId="3121FE35" w14:textId="02B00034" w:rsidR="00CD10FA" w:rsidRPr="00B00CF8" w:rsidRDefault="00154849" w:rsidP="00B00CF8">
            <w:pPr>
              <w:jc w:val="right"/>
              <w:rPr>
                <w:rFonts w:eastAsia="Calibri"/>
                <w:sz w:val="21"/>
                <w:szCs w:val="21"/>
              </w:rPr>
            </w:pPr>
            <w:r>
              <w:rPr>
                <w:rFonts w:eastAsia="Calibri"/>
                <w:sz w:val="21"/>
                <w:szCs w:val="21"/>
              </w:rPr>
              <w:t>1.7</w:t>
            </w:r>
          </w:p>
        </w:tc>
        <w:tc>
          <w:tcPr>
            <w:tcW w:w="1079" w:type="dxa"/>
            <w:gridSpan w:val="3"/>
          </w:tcPr>
          <w:p w14:paraId="0021F766" w14:textId="6C451AF0" w:rsidR="00CD10FA" w:rsidRPr="00B00CF8" w:rsidRDefault="00154849" w:rsidP="00B00CF8">
            <w:pPr>
              <w:jc w:val="right"/>
              <w:rPr>
                <w:rFonts w:eastAsia="Calibri"/>
                <w:sz w:val="21"/>
                <w:szCs w:val="21"/>
              </w:rPr>
            </w:pPr>
            <w:r>
              <w:rPr>
                <w:rFonts w:eastAsia="Calibri"/>
                <w:sz w:val="21"/>
                <w:szCs w:val="21"/>
              </w:rPr>
              <w:t>-5.1</w:t>
            </w:r>
          </w:p>
        </w:tc>
        <w:tc>
          <w:tcPr>
            <w:tcW w:w="1079" w:type="dxa"/>
            <w:gridSpan w:val="3"/>
          </w:tcPr>
          <w:p w14:paraId="321CA3C0" w14:textId="11CDDC85" w:rsidR="00CD10FA" w:rsidRPr="00B00CF8" w:rsidRDefault="00154849" w:rsidP="00B00CF8">
            <w:pPr>
              <w:jc w:val="right"/>
              <w:rPr>
                <w:rFonts w:eastAsia="Calibri"/>
                <w:sz w:val="21"/>
                <w:szCs w:val="21"/>
              </w:rPr>
            </w:pPr>
            <w:r>
              <w:rPr>
                <w:rFonts w:eastAsia="Calibri"/>
                <w:sz w:val="21"/>
                <w:szCs w:val="21"/>
              </w:rPr>
              <w:t>-7.0</w:t>
            </w:r>
          </w:p>
        </w:tc>
        <w:tc>
          <w:tcPr>
            <w:tcW w:w="1086" w:type="dxa"/>
            <w:gridSpan w:val="3"/>
          </w:tcPr>
          <w:p w14:paraId="0FC2D03A" w14:textId="09C22D19" w:rsidR="00CD10FA" w:rsidRPr="00B00CF8" w:rsidRDefault="00154849" w:rsidP="00B00CF8">
            <w:pPr>
              <w:jc w:val="right"/>
              <w:rPr>
                <w:rFonts w:eastAsia="Calibri"/>
                <w:sz w:val="21"/>
                <w:szCs w:val="21"/>
              </w:rPr>
            </w:pPr>
            <w:r>
              <w:rPr>
                <w:rFonts w:eastAsia="Calibri"/>
                <w:sz w:val="21"/>
                <w:szCs w:val="21"/>
              </w:rPr>
              <w:t>-17.0</w:t>
            </w:r>
          </w:p>
        </w:tc>
        <w:tc>
          <w:tcPr>
            <w:tcW w:w="700" w:type="dxa"/>
          </w:tcPr>
          <w:p w14:paraId="3FBAE9E8" w14:textId="5AF95A0A" w:rsidR="00CD10FA" w:rsidRPr="00B00CF8" w:rsidRDefault="00154849" w:rsidP="00B00CF8">
            <w:pPr>
              <w:jc w:val="right"/>
              <w:rPr>
                <w:rFonts w:eastAsia="Calibri"/>
                <w:sz w:val="21"/>
                <w:szCs w:val="21"/>
              </w:rPr>
            </w:pPr>
            <w:r>
              <w:rPr>
                <w:rFonts w:eastAsia="Calibri"/>
                <w:sz w:val="21"/>
                <w:szCs w:val="21"/>
              </w:rPr>
              <w:t>-6.8</w:t>
            </w:r>
          </w:p>
        </w:tc>
      </w:tr>
      <w:tr w:rsidR="00230D34" w:rsidRPr="00B00CF8" w14:paraId="4F20F7E0" w14:textId="77777777" w:rsidTr="00832429">
        <w:trPr>
          <w:gridAfter w:val="3"/>
          <w:wAfter w:w="3247" w:type="dxa"/>
        </w:trPr>
        <w:tc>
          <w:tcPr>
            <w:tcW w:w="3963" w:type="dxa"/>
          </w:tcPr>
          <w:p w14:paraId="0C125B25" w14:textId="575FF072" w:rsidR="00230D34" w:rsidRPr="00B00CF8" w:rsidRDefault="00230D34" w:rsidP="00230D34">
            <w:pPr>
              <w:rPr>
                <w:rFonts w:eastAsia="Calibri"/>
                <w:sz w:val="21"/>
                <w:szCs w:val="21"/>
              </w:rPr>
            </w:pPr>
            <w:r w:rsidRPr="00B00CF8">
              <w:rPr>
                <w:rFonts w:eastAsia="Calibri"/>
                <w:sz w:val="21"/>
                <w:szCs w:val="21"/>
              </w:rPr>
              <w:t>Oil ($US/barrel)</w:t>
            </w:r>
          </w:p>
        </w:tc>
        <w:tc>
          <w:tcPr>
            <w:tcW w:w="1639" w:type="dxa"/>
            <w:gridSpan w:val="2"/>
          </w:tcPr>
          <w:p w14:paraId="373F5F3A" w14:textId="52067E9A" w:rsidR="00230D34" w:rsidRPr="00B00CF8" w:rsidRDefault="00230D34" w:rsidP="00230D34">
            <w:pPr>
              <w:jc w:val="right"/>
              <w:rPr>
                <w:rFonts w:eastAsia="Calibri"/>
                <w:sz w:val="21"/>
                <w:szCs w:val="21"/>
              </w:rPr>
            </w:pPr>
            <w:r>
              <w:rPr>
                <w:rFonts w:eastAsia="Calibri"/>
                <w:sz w:val="21"/>
                <w:szCs w:val="21"/>
              </w:rPr>
              <w:t>60.78</w:t>
            </w:r>
          </w:p>
        </w:tc>
        <w:tc>
          <w:tcPr>
            <w:tcW w:w="1079" w:type="dxa"/>
            <w:gridSpan w:val="3"/>
          </w:tcPr>
          <w:p w14:paraId="1535042C" w14:textId="22202B8F" w:rsidR="00230D34" w:rsidRPr="00B00CF8" w:rsidRDefault="00230D34" w:rsidP="00230D34">
            <w:pPr>
              <w:jc w:val="right"/>
              <w:rPr>
                <w:rFonts w:eastAsia="Calibri"/>
                <w:sz w:val="21"/>
                <w:szCs w:val="21"/>
              </w:rPr>
            </w:pPr>
            <w:r>
              <w:rPr>
                <w:rFonts w:eastAsia="Calibri"/>
                <w:sz w:val="21"/>
                <w:szCs w:val="21"/>
              </w:rPr>
              <w:t>-1.9</w:t>
            </w:r>
          </w:p>
        </w:tc>
        <w:tc>
          <w:tcPr>
            <w:tcW w:w="1079" w:type="dxa"/>
            <w:gridSpan w:val="3"/>
          </w:tcPr>
          <w:p w14:paraId="2DEDC621" w14:textId="4733E4C4" w:rsidR="00230D34" w:rsidRPr="00B00CF8" w:rsidRDefault="00230D34" w:rsidP="00230D34">
            <w:pPr>
              <w:jc w:val="right"/>
              <w:rPr>
                <w:rFonts w:eastAsia="Calibri"/>
                <w:sz w:val="21"/>
                <w:szCs w:val="21"/>
              </w:rPr>
            </w:pPr>
            <w:r>
              <w:rPr>
                <w:rFonts w:eastAsia="Calibri"/>
                <w:sz w:val="21"/>
                <w:szCs w:val="21"/>
              </w:rPr>
              <w:t>-7.5</w:t>
            </w:r>
          </w:p>
        </w:tc>
        <w:tc>
          <w:tcPr>
            <w:tcW w:w="1079" w:type="dxa"/>
            <w:gridSpan w:val="3"/>
          </w:tcPr>
          <w:p w14:paraId="15D6B808" w14:textId="2CDC088C" w:rsidR="00230D34" w:rsidRPr="00B00CF8" w:rsidRDefault="00230D34" w:rsidP="00230D34">
            <w:pPr>
              <w:jc w:val="right"/>
              <w:rPr>
                <w:rFonts w:eastAsia="Calibri"/>
                <w:sz w:val="21"/>
                <w:szCs w:val="21"/>
              </w:rPr>
            </w:pPr>
            <w:r>
              <w:rPr>
                <w:rFonts w:eastAsia="Calibri"/>
                <w:sz w:val="21"/>
                <w:szCs w:val="21"/>
              </w:rPr>
              <w:t>-10.1</w:t>
            </w:r>
          </w:p>
        </w:tc>
        <w:tc>
          <w:tcPr>
            <w:tcW w:w="1086" w:type="dxa"/>
            <w:gridSpan w:val="3"/>
          </w:tcPr>
          <w:p w14:paraId="695ECECA" w14:textId="1040B86E" w:rsidR="00230D34" w:rsidRPr="00B00CF8" w:rsidRDefault="00230D34" w:rsidP="00230D34">
            <w:pPr>
              <w:jc w:val="right"/>
              <w:rPr>
                <w:rFonts w:eastAsia="Calibri"/>
                <w:sz w:val="21"/>
                <w:szCs w:val="21"/>
              </w:rPr>
            </w:pPr>
            <w:r>
              <w:rPr>
                <w:rFonts w:eastAsia="Calibri"/>
                <w:sz w:val="21"/>
                <w:szCs w:val="21"/>
              </w:rPr>
              <w:t>-26.2</w:t>
            </w:r>
          </w:p>
        </w:tc>
        <w:tc>
          <w:tcPr>
            <w:tcW w:w="700" w:type="dxa"/>
          </w:tcPr>
          <w:p w14:paraId="75300AF3" w14:textId="777D6478" w:rsidR="00230D34" w:rsidRPr="00B00CF8" w:rsidRDefault="00230D34" w:rsidP="00230D34">
            <w:pPr>
              <w:jc w:val="right"/>
              <w:rPr>
                <w:rFonts w:eastAsia="Calibri"/>
                <w:sz w:val="21"/>
                <w:szCs w:val="21"/>
              </w:rPr>
            </w:pPr>
            <w:r>
              <w:rPr>
                <w:rFonts w:eastAsia="Calibri"/>
                <w:sz w:val="21"/>
                <w:szCs w:val="21"/>
              </w:rPr>
              <w:t>-9.9</w:t>
            </w:r>
          </w:p>
        </w:tc>
      </w:tr>
      <w:tr w:rsidR="00230D34" w:rsidRPr="00B00CF8" w14:paraId="592BDDA7" w14:textId="77777777" w:rsidTr="00832429">
        <w:trPr>
          <w:gridAfter w:val="3"/>
          <w:wAfter w:w="3247" w:type="dxa"/>
        </w:trPr>
        <w:tc>
          <w:tcPr>
            <w:tcW w:w="3963" w:type="dxa"/>
          </w:tcPr>
          <w:p w14:paraId="3416CDFF" w14:textId="6A67E789" w:rsidR="00230D34" w:rsidRPr="00B00CF8" w:rsidRDefault="00230D34" w:rsidP="00230D34">
            <w:pPr>
              <w:rPr>
                <w:rFonts w:eastAsia="Calibri"/>
                <w:sz w:val="21"/>
                <w:szCs w:val="21"/>
              </w:rPr>
            </w:pPr>
            <w:r w:rsidRPr="00B00CF8">
              <w:rPr>
                <w:rFonts w:eastAsia="Calibri"/>
                <w:sz w:val="21"/>
                <w:szCs w:val="21"/>
              </w:rPr>
              <w:t>Gold ($US/ounce)</w:t>
            </w:r>
          </w:p>
        </w:tc>
        <w:tc>
          <w:tcPr>
            <w:tcW w:w="1639" w:type="dxa"/>
            <w:gridSpan w:val="2"/>
          </w:tcPr>
          <w:p w14:paraId="69E98D98" w14:textId="5E33C098" w:rsidR="00230D34" w:rsidRPr="00B00CF8" w:rsidRDefault="00230D34" w:rsidP="00230D34">
            <w:pPr>
              <w:jc w:val="right"/>
              <w:rPr>
                <w:rFonts w:eastAsia="Calibri"/>
                <w:sz w:val="21"/>
                <w:szCs w:val="21"/>
              </w:rPr>
            </w:pPr>
            <w:r>
              <w:rPr>
                <w:rFonts w:eastAsia="Calibri"/>
                <w:sz w:val="21"/>
                <w:szCs w:val="21"/>
              </w:rPr>
              <w:t>1,472.49</w:t>
            </w:r>
          </w:p>
        </w:tc>
        <w:tc>
          <w:tcPr>
            <w:tcW w:w="1079" w:type="dxa"/>
            <w:gridSpan w:val="3"/>
          </w:tcPr>
          <w:p w14:paraId="3FE9F7E1" w14:textId="50B9AAEB" w:rsidR="00230D34" w:rsidRPr="00B00CF8" w:rsidRDefault="00230D34" w:rsidP="00230D34">
            <w:pPr>
              <w:jc w:val="right"/>
              <w:rPr>
                <w:rFonts w:eastAsia="Calibri"/>
                <w:sz w:val="21"/>
                <w:szCs w:val="21"/>
              </w:rPr>
            </w:pPr>
            <w:r>
              <w:rPr>
                <w:rFonts w:eastAsia="Calibri"/>
                <w:sz w:val="21"/>
                <w:szCs w:val="21"/>
              </w:rPr>
              <w:t>-3.2</w:t>
            </w:r>
          </w:p>
        </w:tc>
        <w:tc>
          <w:tcPr>
            <w:tcW w:w="1079" w:type="dxa"/>
            <w:gridSpan w:val="3"/>
          </w:tcPr>
          <w:p w14:paraId="0DD74FA7" w14:textId="42FC566E" w:rsidR="00230D34" w:rsidRPr="00B00CF8" w:rsidRDefault="00230D34" w:rsidP="00230D34">
            <w:pPr>
              <w:jc w:val="right"/>
              <w:rPr>
                <w:rFonts w:eastAsia="Calibri"/>
                <w:sz w:val="21"/>
                <w:szCs w:val="21"/>
              </w:rPr>
            </w:pPr>
            <w:r>
              <w:rPr>
                <w:rFonts w:eastAsia="Calibri"/>
                <w:sz w:val="21"/>
                <w:szCs w:val="21"/>
              </w:rPr>
              <w:t>4.5</w:t>
            </w:r>
          </w:p>
        </w:tc>
        <w:tc>
          <w:tcPr>
            <w:tcW w:w="1079" w:type="dxa"/>
            <w:gridSpan w:val="3"/>
          </w:tcPr>
          <w:p w14:paraId="18177623" w14:textId="6BCBC180" w:rsidR="00230D34" w:rsidRPr="00B00CF8" w:rsidRDefault="00230D34" w:rsidP="00230D34">
            <w:pPr>
              <w:jc w:val="right"/>
              <w:rPr>
                <w:rFonts w:eastAsia="Calibri"/>
                <w:sz w:val="21"/>
                <w:szCs w:val="21"/>
              </w:rPr>
            </w:pPr>
            <w:r>
              <w:rPr>
                <w:rFonts w:eastAsia="Calibri"/>
                <w:sz w:val="21"/>
                <w:szCs w:val="21"/>
              </w:rPr>
              <w:t>13.9</w:t>
            </w:r>
          </w:p>
        </w:tc>
        <w:tc>
          <w:tcPr>
            <w:tcW w:w="1086" w:type="dxa"/>
            <w:gridSpan w:val="3"/>
          </w:tcPr>
          <w:p w14:paraId="571BE698" w14:textId="75BFDF14" w:rsidR="00230D34" w:rsidRPr="00B00CF8" w:rsidRDefault="00230D34" w:rsidP="00230D34">
            <w:pPr>
              <w:jc w:val="right"/>
              <w:rPr>
                <w:rFonts w:eastAsia="Calibri"/>
                <w:sz w:val="21"/>
                <w:szCs w:val="21"/>
              </w:rPr>
            </w:pPr>
            <w:r>
              <w:rPr>
                <w:rFonts w:eastAsia="Calibri"/>
                <w:sz w:val="21"/>
                <w:szCs w:val="21"/>
              </w:rPr>
              <w:t>23.7</w:t>
            </w:r>
          </w:p>
        </w:tc>
        <w:tc>
          <w:tcPr>
            <w:tcW w:w="700" w:type="dxa"/>
          </w:tcPr>
          <w:p w14:paraId="646A32CD" w14:textId="65106B9F" w:rsidR="00230D34" w:rsidRPr="00B00CF8" w:rsidRDefault="00230D34" w:rsidP="00230D34">
            <w:pPr>
              <w:jc w:val="right"/>
              <w:rPr>
                <w:rFonts w:eastAsia="Calibri"/>
                <w:sz w:val="21"/>
                <w:szCs w:val="21"/>
              </w:rPr>
            </w:pPr>
            <w:r>
              <w:rPr>
                <w:rFonts w:eastAsia="Calibri"/>
                <w:sz w:val="21"/>
                <w:szCs w:val="21"/>
              </w:rPr>
              <w:t>4.0</w:t>
            </w:r>
          </w:p>
        </w:tc>
      </w:tr>
      <w:tr w:rsidR="00230D34" w:rsidRPr="00B00CF8" w14:paraId="0581BFA1" w14:textId="77777777" w:rsidTr="00832429">
        <w:trPr>
          <w:gridAfter w:val="3"/>
          <w:wAfter w:w="3247" w:type="dxa"/>
        </w:trPr>
        <w:tc>
          <w:tcPr>
            <w:tcW w:w="3963" w:type="dxa"/>
          </w:tcPr>
          <w:p w14:paraId="5FBD8E9B" w14:textId="1698245A" w:rsidR="00230D34" w:rsidRPr="00B00CF8" w:rsidRDefault="00230D34" w:rsidP="00230D34">
            <w:pPr>
              <w:rPr>
                <w:rFonts w:eastAsia="Calibri"/>
                <w:sz w:val="21"/>
                <w:szCs w:val="21"/>
              </w:rPr>
            </w:pPr>
            <w:r w:rsidRPr="00B00CF8">
              <w:rPr>
                <w:rFonts w:eastAsia="Calibri"/>
                <w:sz w:val="21"/>
                <w:szCs w:val="21"/>
              </w:rPr>
              <w:t>Iron Ore ($US/tonne)</w:t>
            </w:r>
          </w:p>
        </w:tc>
        <w:tc>
          <w:tcPr>
            <w:tcW w:w="1639" w:type="dxa"/>
            <w:gridSpan w:val="2"/>
          </w:tcPr>
          <w:p w14:paraId="0614A714" w14:textId="02708195" w:rsidR="00230D34" w:rsidRPr="00B00CF8" w:rsidRDefault="00230D34" w:rsidP="00230D34">
            <w:pPr>
              <w:jc w:val="right"/>
              <w:rPr>
                <w:rFonts w:eastAsia="Calibri"/>
                <w:sz w:val="21"/>
                <w:szCs w:val="21"/>
              </w:rPr>
            </w:pPr>
            <w:r>
              <w:rPr>
                <w:rFonts w:eastAsia="Calibri"/>
                <w:sz w:val="21"/>
                <w:szCs w:val="21"/>
              </w:rPr>
              <w:t>92.24</w:t>
            </w:r>
          </w:p>
        </w:tc>
        <w:tc>
          <w:tcPr>
            <w:tcW w:w="1079" w:type="dxa"/>
            <w:gridSpan w:val="3"/>
          </w:tcPr>
          <w:p w14:paraId="615A6AC7" w14:textId="61E8DE7F" w:rsidR="00230D34" w:rsidRPr="00B00CF8" w:rsidRDefault="00230D34" w:rsidP="00230D34">
            <w:pPr>
              <w:jc w:val="right"/>
              <w:rPr>
                <w:rFonts w:eastAsia="Calibri"/>
                <w:sz w:val="21"/>
                <w:szCs w:val="21"/>
              </w:rPr>
            </w:pPr>
          </w:p>
        </w:tc>
        <w:tc>
          <w:tcPr>
            <w:tcW w:w="1079" w:type="dxa"/>
            <w:gridSpan w:val="3"/>
          </w:tcPr>
          <w:p w14:paraId="64BF3D31" w14:textId="77777777" w:rsidR="00230D34" w:rsidRPr="00B00CF8" w:rsidRDefault="00230D34" w:rsidP="00230D34">
            <w:pPr>
              <w:jc w:val="right"/>
              <w:rPr>
                <w:rFonts w:eastAsia="Calibri"/>
                <w:sz w:val="21"/>
                <w:szCs w:val="21"/>
              </w:rPr>
            </w:pPr>
          </w:p>
        </w:tc>
        <w:tc>
          <w:tcPr>
            <w:tcW w:w="1079" w:type="dxa"/>
            <w:gridSpan w:val="3"/>
          </w:tcPr>
          <w:p w14:paraId="179B6608" w14:textId="77777777" w:rsidR="00230D34" w:rsidRPr="00B00CF8" w:rsidRDefault="00230D34" w:rsidP="00230D34">
            <w:pPr>
              <w:jc w:val="right"/>
              <w:rPr>
                <w:rFonts w:eastAsia="Calibri"/>
                <w:sz w:val="21"/>
                <w:szCs w:val="21"/>
              </w:rPr>
            </w:pPr>
          </w:p>
        </w:tc>
        <w:tc>
          <w:tcPr>
            <w:tcW w:w="1086" w:type="dxa"/>
            <w:gridSpan w:val="3"/>
          </w:tcPr>
          <w:p w14:paraId="3FA60398" w14:textId="77777777" w:rsidR="00230D34" w:rsidRPr="00B00CF8" w:rsidRDefault="00230D34" w:rsidP="00230D34">
            <w:pPr>
              <w:jc w:val="right"/>
              <w:rPr>
                <w:rFonts w:eastAsia="Calibri"/>
                <w:sz w:val="21"/>
                <w:szCs w:val="21"/>
              </w:rPr>
            </w:pPr>
          </w:p>
        </w:tc>
        <w:tc>
          <w:tcPr>
            <w:tcW w:w="700" w:type="dxa"/>
          </w:tcPr>
          <w:p w14:paraId="5EE4AB05" w14:textId="77777777" w:rsidR="00230D34" w:rsidRPr="00B00CF8" w:rsidRDefault="00230D34" w:rsidP="00230D34">
            <w:pPr>
              <w:jc w:val="right"/>
              <w:rPr>
                <w:rFonts w:eastAsia="Calibri"/>
                <w:sz w:val="21"/>
                <w:szCs w:val="21"/>
              </w:rPr>
            </w:pPr>
          </w:p>
        </w:tc>
      </w:tr>
      <w:tr w:rsidR="00230D34" w:rsidRPr="00374D61" w14:paraId="6E96BE8F" w14:textId="77777777" w:rsidTr="00832429">
        <w:trPr>
          <w:gridAfter w:val="3"/>
          <w:wAfter w:w="3247" w:type="dxa"/>
        </w:trPr>
        <w:tc>
          <w:tcPr>
            <w:tcW w:w="3963" w:type="dxa"/>
          </w:tcPr>
          <w:p w14:paraId="086A7234" w14:textId="77777777" w:rsidR="00230D34" w:rsidRPr="00374D61" w:rsidRDefault="00230D34" w:rsidP="00230D34">
            <w:pPr>
              <w:rPr>
                <w:rFonts w:eastAsia="Calibri"/>
              </w:rPr>
            </w:pPr>
          </w:p>
        </w:tc>
        <w:tc>
          <w:tcPr>
            <w:tcW w:w="1639" w:type="dxa"/>
            <w:gridSpan w:val="2"/>
          </w:tcPr>
          <w:p w14:paraId="76ABF2C7" w14:textId="77777777" w:rsidR="00230D34" w:rsidRPr="00374D61" w:rsidRDefault="00230D34" w:rsidP="00230D34">
            <w:pPr>
              <w:jc w:val="right"/>
              <w:rPr>
                <w:rFonts w:eastAsia="Calibri"/>
              </w:rPr>
            </w:pPr>
          </w:p>
        </w:tc>
        <w:tc>
          <w:tcPr>
            <w:tcW w:w="1079" w:type="dxa"/>
            <w:gridSpan w:val="3"/>
          </w:tcPr>
          <w:p w14:paraId="3D8DBDD8" w14:textId="77777777" w:rsidR="00230D34" w:rsidRPr="00374D61" w:rsidRDefault="00230D34" w:rsidP="00230D34">
            <w:pPr>
              <w:jc w:val="right"/>
              <w:rPr>
                <w:rFonts w:eastAsia="Calibri"/>
              </w:rPr>
            </w:pPr>
          </w:p>
        </w:tc>
        <w:tc>
          <w:tcPr>
            <w:tcW w:w="1079" w:type="dxa"/>
            <w:gridSpan w:val="3"/>
          </w:tcPr>
          <w:p w14:paraId="01B8E38F" w14:textId="77777777" w:rsidR="00230D34" w:rsidRPr="00374D61" w:rsidRDefault="00230D34" w:rsidP="00230D34">
            <w:pPr>
              <w:jc w:val="right"/>
              <w:rPr>
                <w:rFonts w:eastAsia="Calibri"/>
              </w:rPr>
            </w:pPr>
          </w:p>
        </w:tc>
        <w:tc>
          <w:tcPr>
            <w:tcW w:w="1079" w:type="dxa"/>
            <w:gridSpan w:val="3"/>
          </w:tcPr>
          <w:p w14:paraId="2CFEA17E" w14:textId="77777777" w:rsidR="00230D34" w:rsidRPr="00374D61" w:rsidRDefault="00230D34" w:rsidP="00230D34">
            <w:pPr>
              <w:jc w:val="right"/>
              <w:rPr>
                <w:rFonts w:eastAsia="Calibri"/>
              </w:rPr>
            </w:pPr>
          </w:p>
        </w:tc>
        <w:tc>
          <w:tcPr>
            <w:tcW w:w="1086" w:type="dxa"/>
            <w:gridSpan w:val="3"/>
          </w:tcPr>
          <w:p w14:paraId="3F862FA0" w14:textId="77777777" w:rsidR="00230D34" w:rsidRPr="00374D61" w:rsidRDefault="00230D34" w:rsidP="00230D34">
            <w:pPr>
              <w:jc w:val="right"/>
              <w:rPr>
                <w:rFonts w:eastAsia="Calibri"/>
              </w:rPr>
            </w:pPr>
          </w:p>
        </w:tc>
        <w:tc>
          <w:tcPr>
            <w:tcW w:w="700" w:type="dxa"/>
          </w:tcPr>
          <w:p w14:paraId="19DDD73B" w14:textId="77777777" w:rsidR="00230D34" w:rsidRPr="00374D61" w:rsidRDefault="00230D34" w:rsidP="00230D34">
            <w:pPr>
              <w:jc w:val="right"/>
              <w:rPr>
                <w:rFonts w:eastAsia="Calibri"/>
              </w:rPr>
            </w:pPr>
          </w:p>
        </w:tc>
      </w:tr>
      <w:tr w:rsidR="00230D34" w:rsidRPr="00374D61" w14:paraId="7684225A" w14:textId="77777777" w:rsidTr="00832429">
        <w:trPr>
          <w:gridAfter w:val="3"/>
          <w:wAfter w:w="3247" w:type="dxa"/>
        </w:trPr>
        <w:tc>
          <w:tcPr>
            <w:tcW w:w="3963" w:type="dxa"/>
          </w:tcPr>
          <w:p w14:paraId="5079E68F" w14:textId="77777777" w:rsidR="00230D34" w:rsidRPr="00374D61" w:rsidRDefault="00230D34" w:rsidP="00230D34">
            <w:pPr>
              <w:rPr>
                <w:rFonts w:eastAsia="Calibri"/>
                <w:sz w:val="20"/>
                <w:szCs w:val="20"/>
              </w:rPr>
            </w:pPr>
          </w:p>
        </w:tc>
        <w:tc>
          <w:tcPr>
            <w:tcW w:w="1639" w:type="dxa"/>
            <w:gridSpan w:val="2"/>
          </w:tcPr>
          <w:p w14:paraId="6F8ED005" w14:textId="77777777" w:rsidR="00230D34" w:rsidRPr="00374D61" w:rsidRDefault="00230D34" w:rsidP="00230D34">
            <w:pPr>
              <w:jc w:val="right"/>
              <w:rPr>
                <w:rFonts w:eastAsia="Calibri"/>
                <w:sz w:val="20"/>
                <w:szCs w:val="20"/>
              </w:rPr>
            </w:pPr>
          </w:p>
        </w:tc>
        <w:tc>
          <w:tcPr>
            <w:tcW w:w="1079" w:type="dxa"/>
            <w:gridSpan w:val="3"/>
          </w:tcPr>
          <w:p w14:paraId="54CF3066" w14:textId="77777777" w:rsidR="00230D34" w:rsidRPr="00374D61" w:rsidRDefault="00230D34" w:rsidP="00230D34">
            <w:pPr>
              <w:jc w:val="right"/>
              <w:rPr>
                <w:rFonts w:eastAsia="Calibri"/>
                <w:sz w:val="20"/>
                <w:szCs w:val="20"/>
              </w:rPr>
            </w:pPr>
          </w:p>
        </w:tc>
        <w:tc>
          <w:tcPr>
            <w:tcW w:w="1079" w:type="dxa"/>
            <w:gridSpan w:val="3"/>
          </w:tcPr>
          <w:p w14:paraId="2B809824" w14:textId="77777777" w:rsidR="00230D34" w:rsidRPr="00374D61" w:rsidRDefault="00230D34" w:rsidP="00230D34">
            <w:pPr>
              <w:jc w:val="right"/>
              <w:rPr>
                <w:rFonts w:eastAsia="Calibri"/>
                <w:sz w:val="20"/>
                <w:szCs w:val="20"/>
              </w:rPr>
            </w:pPr>
          </w:p>
        </w:tc>
        <w:tc>
          <w:tcPr>
            <w:tcW w:w="1079" w:type="dxa"/>
            <w:gridSpan w:val="3"/>
          </w:tcPr>
          <w:p w14:paraId="7F5963CF" w14:textId="77777777" w:rsidR="00230D34" w:rsidRPr="00374D61" w:rsidRDefault="00230D34" w:rsidP="00230D34">
            <w:pPr>
              <w:jc w:val="right"/>
              <w:rPr>
                <w:rFonts w:eastAsia="Calibri"/>
                <w:sz w:val="20"/>
                <w:szCs w:val="20"/>
              </w:rPr>
            </w:pPr>
          </w:p>
        </w:tc>
        <w:tc>
          <w:tcPr>
            <w:tcW w:w="1086" w:type="dxa"/>
            <w:gridSpan w:val="3"/>
          </w:tcPr>
          <w:p w14:paraId="2356E806" w14:textId="77777777" w:rsidR="00230D34" w:rsidRPr="00374D61" w:rsidRDefault="00230D34" w:rsidP="00230D34">
            <w:pPr>
              <w:jc w:val="right"/>
              <w:rPr>
                <w:rFonts w:eastAsia="Calibri"/>
                <w:sz w:val="20"/>
                <w:szCs w:val="20"/>
              </w:rPr>
            </w:pPr>
          </w:p>
        </w:tc>
        <w:tc>
          <w:tcPr>
            <w:tcW w:w="700" w:type="dxa"/>
          </w:tcPr>
          <w:p w14:paraId="580FF057" w14:textId="77777777" w:rsidR="00230D34" w:rsidRPr="00374D61" w:rsidRDefault="00230D34" w:rsidP="00230D34">
            <w:pPr>
              <w:jc w:val="right"/>
              <w:rPr>
                <w:rFonts w:eastAsia="Calibri"/>
                <w:sz w:val="20"/>
                <w:szCs w:val="20"/>
              </w:rPr>
            </w:pPr>
          </w:p>
        </w:tc>
      </w:tr>
    </w:tbl>
    <w:p w14:paraId="34F5C933" w14:textId="7EFE079F" w:rsidR="004F47CC" w:rsidRDefault="004F47CC" w:rsidP="007D6063">
      <w:pPr>
        <w:jc w:val="both"/>
        <w:rPr>
          <w:rFonts w:eastAsia="Calibri"/>
          <w:sz w:val="18"/>
          <w:szCs w:val="18"/>
        </w:rPr>
      </w:pPr>
    </w:p>
    <w:p w14:paraId="727754C5" w14:textId="77777777" w:rsidR="00CA4C70" w:rsidRDefault="00CA4C70" w:rsidP="007D6063">
      <w:pPr>
        <w:jc w:val="both"/>
        <w:rPr>
          <w:rFonts w:eastAsia="Calibri"/>
          <w:sz w:val="18"/>
          <w:szCs w:val="18"/>
        </w:rPr>
      </w:pPr>
    </w:p>
    <w:p w14:paraId="5FBC0F2A" w14:textId="77777777" w:rsidR="004F47CC" w:rsidRDefault="004F47CC" w:rsidP="007D6063">
      <w:pPr>
        <w:jc w:val="both"/>
        <w:rPr>
          <w:rFonts w:eastAsia="Calibri"/>
          <w:sz w:val="18"/>
          <w:szCs w:val="18"/>
        </w:rPr>
      </w:pPr>
    </w:p>
    <w:p w14:paraId="520131FF" w14:textId="2A0A9518" w:rsidR="00C061F6" w:rsidRPr="00374D61" w:rsidRDefault="009C4CD6" w:rsidP="007D6063">
      <w:pPr>
        <w:jc w:val="both"/>
        <w:rPr>
          <w:rFonts w:eastAsia="Calibri"/>
          <w:sz w:val="18"/>
          <w:szCs w:val="18"/>
          <w:lang w:val="en-AU"/>
        </w:rPr>
      </w:pPr>
      <w:r w:rsidRPr="00374D61">
        <w:rPr>
          <w:rFonts w:eastAsia="Calibri"/>
          <w:sz w:val="18"/>
          <w:szCs w:val="18"/>
        </w:rPr>
        <w:t xml:space="preserve">Sources: </w:t>
      </w:r>
      <w:proofErr w:type="spellStart"/>
      <w:r w:rsidRPr="00374D61">
        <w:rPr>
          <w:rFonts w:eastAsia="Calibri"/>
          <w:sz w:val="18"/>
          <w:szCs w:val="18"/>
        </w:rPr>
        <w:t>Lonsec</w:t>
      </w:r>
      <w:proofErr w:type="spellEnd"/>
      <w:r w:rsidRPr="00374D61">
        <w:rPr>
          <w:rFonts w:eastAsia="Calibri"/>
          <w:sz w:val="18"/>
          <w:szCs w:val="18"/>
        </w:rPr>
        <w:t>, Atchison Consulting</w:t>
      </w:r>
    </w:p>
    <w:sectPr w:rsidR="00C061F6" w:rsidRPr="00374D61" w:rsidSect="00723FBA">
      <w:type w:val="continuous"/>
      <w:pgSz w:w="11900" w:h="16840"/>
      <w:pgMar w:top="1418" w:right="862" w:bottom="284" w:left="85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6A5E1" w14:textId="77777777" w:rsidR="000838ED" w:rsidRDefault="000838ED" w:rsidP="006463B2">
      <w:r>
        <w:separator/>
      </w:r>
    </w:p>
  </w:endnote>
  <w:endnote w:type="continuationSeparator" w:id="0">
    <w:p w14:paraId="23AA331E" w14:textId="77777777" w:rsidR="000838ED" w:rsidRDefault="000838ED" w:rsidP="0064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Cambria">
    <w:panose1 w:val="02040503050406030204"/>
    <w:charset w:val="00"/>
    <w:family w:val="roman"/>
    <w:pitch w:val="variable"/>
    <w:sig w:usb0="E00006FF" w:usb1="420024FF" w:usb2="02000000" w:usb3="00000000" w:csb0="0000019F" w:csb1="00000000"/>
  </w:font>
  <w:font w:name="Futura Maxi Bold">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42F2" w14:textId="314460CC" w:rsidR="000838ED" w:rsidRPr="001E6367" w:rsidRDefault="000838ED" w:rsidP="00A1252C">
    <w:pPr>
      <w:ind w:left="-142" w:right="-319"/>
      <w:rPr>
        <w:rFonts w:cs="Arial"/>
        <w:b/>
        <w:color w:val="002F5F"/>
        <w:sz w:val="12"/>
        <w:szCs w:val="12"/>
      </w:rPr>
    </w:pPr>
    <w:r w:rsidRPr="001E6367">
      <w:rPr>
        <w:rFonts w:cs="Arial"/>
        <w:b/>
        <w:color w:val="002F5F"/>
        <w:sz w:val="14"/>
        <w:szCs w:val="14"/>
      </w:rPr>
      <w:t>Paradigm Wealth Management Pty Ltd</w:t>
    </w:r>
    <w:r w:rsidRPr="00374D61">
      <w:rPr>
        <w:rFonts w:cs="Arial"/>
        <w:color w:val="002F5F"/>
        <w:sz w:val="16"/>
        <w:szCs w:val="16"/>
      </w:rPr>
      <w:t xml:space="preserve">     </w:t>
    </w:r>
    <w:r w:rsidRPr="001E6367">
      <w:rPr>
        <w:rFonts w:cs="Arial"/>
        <w:color w:val="002F5F"/>
        <w:sz w:val="14"/>
        <w:szCs w:val="14"/>
      </w:rPr>
      <w:t>Level 12, 8 Exhibition Street Melbourne 3000</w:t>
    </w:r>
    <w:r w:rsidRPr="00374D61">
      <w:rPr>
        <w:rFonts w:cs="Arial"/>
        <w:color w:val="002F5F"/>
        <w:sz w:val="16"/>
        <w:szCs w:val="16"/>
      </w:rPr>
      <w:t xml:space="preserve">     </w:t>
    </w:r>
    <w:r w:rsidRPr="00374D61">
      <w:rPr>
        <w:rFonts w:cs="Arial"/>
        <w:color w:val="002F5F"/>
        <w:sz w:val="16"/>
        <w:szCs w:val="16"/>
      </w:rPr>
      <w:tab/>
    </w:r>
    <w:r w:rsidRPr="001E6367">
      <w:rPr>
        <w:rFonts w:cs="Arial"/>
        <w:b/>
        <w:color w:val="002F5F"/>
        <w:sz w:val="12"/>
        <w:szCs w:val="12"/>
      </w:rPr>
      <w:t xml:space="preserve">03 8646 </w:t>
    </w:r>
    <w:proofErr w:type="gramStart"/>
    <w:r w:rsidRPr="001E6367">
      <w:rPr>
        <w:rFonts w:cs="Arial"/>
        <w:b/>
        <w:color w:val="002F5F"/>
        <w:sz w:val="12"/>
        <w:szCs w:val="12"/>
      </w:rPr>
      <w:t>4000</w:t>
    </w:r>
    <w:r w:rsidRPr="001E6367">
      <w:rPr>
        <w:rFonts w:cs="Arial"/>
        <w:color w:val="002F5F"/>
        <w:sz w:val="12"/>
        <w:szCs w:val="12"/>
      </w:rPr>
      <w:t xml:space="preserve">  </w:t>
    </w:r>
    <w:r w:rsidRPr="001E6367">
      <w:rPr>
        <w:rFonts w:cs="Arial"/>
        <w:b/>
        <w:color w:val="002F5F"/>
        <w:sz w:val="12"/>
        <w:szCs w:val="12"/>
      </w:rPr>
      <w:t>paradigmgroup.com.au</w:t>
    </w:r>
    <w:proofErr w:type="gramEnd"/>
    <w:r w:rsidRPr="00374D61">
      <w:rPr>
        <w:rStyle w:val="Hyperlink"/>
        <w:rFonts w:cs="Arial"/>
        <w:b/>
        <w:color w:val="002F5F"/>
        <w:sz w:val="14"/>
        <w:szCs w:val="14"/>
        <w:u w:val="none"/>
      </w:rPr>
      <w:br/>
    </w:r>
    <w:r w:rsidRPr="001E6367">
      <w:rPr>
        <w:rFonts w:cs="Arial"/>
        <w:color w:val="002F5F"/>
        <w:sz w:val="12"/>
        <w:szCs w:val="12"/>
      </w:rPr>
      <w:t>ABN 97 101 700 949  AFSL  297 465</w:t>
    </w:r>
  </w:p>
  <w:p w14:paraId="4C831628" w14:textId="5E58BB5F" w:rsidR="000838ED" w:rsidRPr="001E6367" w:rsidRDefault="000838ED" w:rsidP="00374D61">
    <w:pPr>
      <w:pStyle w:val="Footer"/>
      <w:ind w:left="-142" w:right="-19"/>
      <w:jc w:val="both"/>
      <w:rPr>
        <w:color w:val="808080" w:themeColor="background1" w:themeShade="80"/>
        <w:sz w:val="10"/>
        <w:szCs w:val="10"/>
      </w:rPr>
    </w:pPr>
    <w:r w:rsidRPr="001E6367">
      <w:rPr>
        <w:rFonts w:cs="Arial"/>
        <w:color w:val="808080" w:themeColor="background1" w:themeShade="80"/>
        <w:kern w:val="14"/>
        <w:sz w:val="10"/>
        <w:szCs w:val="10"/>
      </w:rPr>
      <w:t xml:space="preserve">GENERAL ADVICE WARNING: The information contained in this newsletter is general </w:t>
    </w:r>
    <w:r w:rsidRPr="001E6367">
      <w:rPr>
        <w:rFonts w:cs="Arial"/>
        <w:color w:val="808080" w:themeColor="background1" w:themeShade="80"/>
        <w:kern w:val="14"/>
        <w:sz w:val="10"/>
        <w:szCs w:val="10"/>
        <w14:textOutline w14:w="9525" w14:cap="rnd" w14:cmpd="sng" w14:algn="ctr">
          <w14:noFill/>
          <w14:prstDash w14:val="solid"/>
          <w14:bevel/>
        </w14:textOutline>
      </w:rPr>
      <w:t>advice</w:t>
    </w:r>
    <w:r w:rsidRPr="001E6367">
      <w:rPr>
        <w:rFonts w:cs="Arial"/>
        <w:color w:val="808080" w:themeColor="background1" w:themeShade="80"/>
        <w:kern w:val="14"/>
        <w:sz w:val="10"/>
        <w:szCs w:val="10"/>
      </w:rPr>
      <w:t xml:space="preserve"> only and does not </w:t>
    </w:r>
    <w:proofErr w:type="gramStart"/>
    <w:r w:rsidRPr="001E6367">
      <w:rPr>
        <w:rFonts w:cs="Arial"/>
        <w:color w:val="808080" w:themeColor="background1" w:themeShade="80"/>
        <w:kern w:val="14"/>
        <w:sz w:val="10"/>
        <w:szCs w:val="10"/>
      </w:rPr>
      <w:t>take into account</w:t>
    </w:r>
    <w:proofErr w:type="gramEnd"/>
    <w:r w:rsidRPr="001E6367">
      <w:rPr>
        <w:rFonts w:cs="Arial"/>
        <w:color w:val="808080" w:themeColor="background1" w:themeShade="80"/>
        <w:kern w:val="14"/>
        <w:sz w:val="10"/>
        <w:szCs w:val="10"/>
      </w:rPr>
      <w:t xml:space="preserve"> any specific needs and objectives when preparing this information. Accordingly, you should consider the appropriateness, having regard to your own objectives, financial situation and needs before acting on it. Where information relates to a specific financial product you should obtain and consider the relevant product disclosure statement before making any decision to purchase that financial product.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0CEB" w14:textId="77777777" w:rsidR="000838ED" w:rsidRDefault="000838ED" w:rsidP="006463B2">
      <w:r>
        <w:separator/>
      </w:r>
    </w:p>
  </w:footnote>
  <w:footnote w:type="continuationSeparator" w:id="0">
    <w:p w14:paraId="47BAF012" w14:textId="77777777" w:rsidR="000838ED" w:rsidRDefault="000838ED" w:rsidP="0064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076A" w14:textId="7A75FF7C" w:rsidR="000838ED" w:rsidRDefault="000838ED" w:rsidP="005D37DD">
    <w:pPr>
      <w:ind w:right="-207"/>
      <w:jc w:val="right"/>
    </w:pPr>
    <w:r>
      <w:rPr>
        <w:noProof/>
      </w:rPr>
      <w:drawing>
        <wp:inline distT="0" distB="0" distL="0" distR="0" wp14:anchorId="7F2F00A2" wp14:editId="11D1BA66">
          <wp:extent cx="1276350" cy="679496"/>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784" cy="683986"/>
                  </a:xfrm>
                  <a:prstGeom prst="rect">
                    <a:avLst/>
                  </a:prstGeom>
                  <a:noFill/>
                  <a:ln>
                    <a:noFill/>
                  </a:ln>
                </pic:spPr>
              </pic:pic>
            </a:graphicData>
          </a:graphic>
        </wp:inline>
      </w:drawing>
    </w:r>
  </w:p>
  <w:p w14:paraId="644E46BA" w14:textId="02E1A36C" w:rsidR="000838ED" w:rsidRPr="00BB7D74" w:rsidRDefault="000838ED" w:rsidP="005D37DD">
    <w:pPr>
      <w:ind w:right="-207"/>
      <w:contextualSpacing/>
      <w:jc w:val="right"/>
      <w:rPr>
        <w:rFonts w:ascii="Arial" w:hAnsi="Arial" w:cs="Arial"/>
        <w:b/>
        <w:color w:val="002F5F"/>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8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B2"/>
    <w:rsid w:val="00002427"/>
    <w:rsid w:val="000038EF"/>
    <w:rsid w:val="00004945"/>
    <w:rsid w:val="000068C8"/>
    <w:rsid w:val="00007F12"/>
    <w:rsid w:val="00025B55"/>
    <w:rsid w:val="000337BB"/>
    <w:rsid w:val="00052397"/>
    <w:rsid w:val="000538FE"/>
    <w:rsid w:val="000602BF"/>
    <w:rsid w:val="00060EA6"/>
    <w:rsid w:val="00065F13"/>
    <w:rsid w:val="00076ABB"/>
    <w:rsid w:val="00077D7D"/>
    <w:rsid w:val="00081400"/>
    <w:rsid w:val="00082F09"/>
    <w:rsid w:val="000838ED"/>
    <w:rsid w:val="000875B7"/>
    <w:rsid w:val="00097759"/>
    <w:rsid w:val="00097D18"/>
    <w:rsid w:val="000A2EE0"/>
    <w:rsid w:val="000A30FC"/>
    <w:rsid w:val="000A43F7"/>
    <w:rsid w:val="000A76F0"/>
    <w:rsid w:val="000B119B"/>
    <w:rsid w:val="000B2128"/>
    <w:rsid w:val="000B2AB5"/>
    <w:rsid w:val="000B5030"/>
    <w:rsid w:val="000C3121"/>
    <w:rsid w:val="000D380C"/>
    <w:rsid w:val="000D6B86"/>
    <w:rsid w:val="000E2A4E"/>
    <w:rsid w:val="000E35BC"/>
    <w:rsid w:val="000E4C76"/>
    <w:rsid w:val="000F15AC"/>
    <w:rsid w:val="000F34FC"/>
    <w:rsid w:val="000F45CD"/>
    <w:rsid w:val="000F5E19"/>
    <w:rsid w:val="000F62A7"/>
    <w:rsid w:val="00100A26"/>
    <w:rsid w:val="00103656"/>
    <w:rsid w:val="00105FF3"/>
    <w:rsid w:val="0011271E"/>
    <w:rsid w:val="001129BD"/>
    <w:rsid w:val="001228E4"/>
    <w:rsid w:val="00124FB1"/>
    <w:rsid w:val="001254D5"/>
    <w:rsid w:val="0013040A"/>
    <w:rsid w:val="00130C07"/>
    <w:rsid w:val="00140F36"/>
    <w:rsid w:val="00141720"/>
    <w:rsid w:val="0014293E"/>
    <w:rsid w:val="00142AFF"/>
    <w:rsid w:val="00143C76"/>
    <w:rsid w:val="00146649"/>
    <w:rsid w:val="00152643"/>
    <w:rsid w:val="00154849"/>
    <w:rsid w:val="00154CE6"/>
    <w:rsid w:val="00155411"/>
    <w:rsid w:val="00166D5B"/>
    <w:rsid w:val="00173C4E"/>
    <w:rsid w:val="00175542"/>
    <w:rsid w:val="00180710"/>
    <w:rsid w:val="00186299"/>
    <w:rsid w:val="00187288"/>
    <w:rsid w:val="00192C7B"/>
    <w:rsid w:val="001931C6"/>
    <w:rsid w:val="001A7424"/>
    <w:rsid w:val="001A78D3"/>
    <w:rsid w:val="001B670C"/>
    <w:rsid w:val="001B717F"/>
    <w:rsid w:val="001C05CB"/>
    <w:rsid w:val="001C1D7A"/>
    <w:rsid w:val="001C20A2"/>
    <w:rsid w:val="001C49F3"/>
    <w:rsid w:val="001D1E15"/>
    <w:rsid w:val="001D2C25"/>
    <w:rsid w:val="001D2C2A"/>
    <w:rsid w:val="001E26E6"/>
    <w:rsid w:val="001E6367"/>
    <w:rsid w:val="001E7DA5"/>
    <w:rsid w:val="001F0F49"/>
    <w:rsid w:val="001F2BFE"/>
    <w:rsid w:val="002012B2"/>
    <w:rsid w:val="00203847"/>
    <w:rsid w:val="00206A09"/>
    <w:rsid w:val="00211EE7"/>
    <w:rsid w:val="00213BC0"/>
    <w:rsid w:val="00215770"/>
    <w:rsid w:val="00217483"/>
    <w:rsid w:val="00221E5C"/>
    <w:rsid w:val="0022370A"/>
    <w:rsid w:val="0022392F"/>
    <w:rsid w:val="00230D34"/>
    <w:rsid w:val="00233495"/>
    <w:rsid w:val="0023350A"/>
    <w:rsid w:val="002355C9"/>
    <w:rsid w:val="00243B97"/>
    <w:rsid w:val="00251E9E"/>
    <w:rsid w:val="00254A18"/>
    <w:rsid w:val="00260719"/>
    <w:rsid w:val="00266DD0"/>
    <w:rsid w:val="002676F4"/>
    <w:rsid w:val="00274382"/>
    <w:rsid w:val="002775F1"/>
    <w:rsid w:val="00277939"/>
    <w:rsid w:val="0028169B"/>
    <w:rsid w:val="00290DE1"/>
    <w:rsid w:val="00294218"/>
    <w:rsid w:val="002A5C80"/>
    <w:rsid w:val="002A674A"/>
    <w:rsid w:val="002A7AE9"/>
    <w:rsid w:val="002B0615"/>
    <w:rsid w:val="002B1539"/>
    <w:rsid w:val="002B4F49"/>
    <w:rsid w:val="002C5DE1"/>
    <w:rsid w:val="002D4C8D"/>
    <w:rsid w:val="002D580D"/>
    <w:rsid w:val="002D7213"/>
    <w:rsid w:val="002E1E7E"/>
    <w:rsid w:val="002E2BD6"/>
    <w:rsid w:val="002E5218"/>
    <w:rsid w:val="003000BD"/>
    <w:rsid w:val="003008D2"/>
    <w:rsid w:val="0030269F"/>
    <w:rsid w:val="00306DBC"/>
    <w:rsid w:val="003103A8"/>
    <w:rsid w:val="003115A4"/>
    <w:rsid w:val="00311A06"/>
    <w:rsid w:val="00312E9A"/>
    <w:rsid w:val="00314998"/>
    <w:rsid w:val="003170DB"/>
    <w:rsid w:val="003173C6"/>
    <w:rsid w:val="00323AD9"/>
    <w:rsid w:val="00326CDB"/>
    <w:rsid w:val="00330F0D"/>
    <w:rsid w:val="0033337C"/>
    <w:rsid w:val="00341C31"/>
    <w:rsid w:val="00342C53"/>
    <w:rsid w:val="00344B33"/>
    <w:rsid w:val="00352C00"/>
    <w:rsid w:val="003565A7"/>
    <w:rsid w:val="00364BAD"/>
    <w:rsid w:val="003652A3"/>
    <w:rsid w:val="00365513"/>
    <w:rsid w:val="00374770"/>
    <w:rsid w:val="00374D61"/>
    <w:rsid w:val="003769D6"/>
    <w:rsid w:val="00385357"/>
    <w:rsid w:val="00390039"/>
    <w:rsid w:val="003A198D"/>
    <w:rsid w:val="003A22DC"/>
    <w:rsid w:val="003A3FEA"/>
    <w:rsid w:val="003B2641"/>
    <w:rsid w:val="003B58B3"/>
    <w:rsid w:val="003B6BDC"/>
    <w:rsid w:val="003C540E"/>
    <w:rsid w:val="003C5DDA"/>
    <w:rsid w:val="003C72B0"/>
    <w:rsid w:val="003C7525"/>
    <w:rsid w:val="003D065C"/>
    <w:rsid w:val="003D084D"/>
    <w:rsid w:val="003D6F8D"/>
    <w:rsid w:val="003E5417"/>
    <w:rsid w:val="003F4839"/>
    <w:rsid w:val="003F7660"/>
    <w:rsid w:val="00402194"/>
    <w:rsid w:val="00404508"/>
    <w:rsid w:val="004048F3"/>
    <w:rsid w:val="00407FC1"/>
    <w:rsid w:val="00412378"/>
    <w:rsid w:val="00412EA6"/>
    <w:rsid w:val="00414ABA"/>
    <w:rsid w:val="00422945"/>
    <w:rsid w:val="004240CB"/>
    <w:rsid w:val="004241F7"/>
    <w:rsid w:val="004257F4"/>
    <w:rsid w:val="00433092"/>
    <w:rsid w:val="00433B78"/>
    <w:rsid w:val="004342D6"/>
    <w:rsid w:val="0044032D"/>
    <w:rsid w:val="00443238"/>
    <w:rsid w:val="0044544D"/>
    <w:rsid w:val="0045641D"/>
    <w:rsid w:val="00457C4D"/>
    <w:rsid w:val="00460FC8"/>
    <w:rsid w:val="00462D8E"/>
    <w:rsid w:val="004705AD"/>
    <w:rsid w:val="00497155"/>
    <w:rsid w:val="004B59F6"/>
    <w:rsid w:val="004B5DE8"/>
    <w:rsid w:val="004B729A"/>
    <w:rsid w:val="004C1A02"/>
    <w:rsid w:val="004C237A"/>
    <w:rsid w:val="004C46FF"/>
    <w:rsid w:val="004D07B1"/>
    <w:rsid w:val="004D4AFE"/>
    <w:rsid w:val="004D4E13"/>
    <w:rsid w:val="004E018B"/>
    <w:rsid w:val="004E38E9"/>
    <w:rsid w:val="004E4A2E"/>
    <w:rsid w:val="004E4AE6"/>
    <w:rsid w:val="004E70DF"/>
    <w:rsid w:val="004E7400"/>
    <w:rsid w:val="004F0668"/>
    <w:rsid w:val="004F15FB"/>
    <w:rsid w:val="004F47CC"/>
    <w:rsid w:val="005025A0"/>
    <w:rsid w:val="00512F08"/>
    <w:rsid w:val="00515027"/>
    <w:rsid w:val="00515ACE"/>
    <w:rsid w:val="005167FD"/>
    <w:rsid w:val="00533363"/>
    <w:rsid w:val="00534545"/>
    <w:rsid w:val="00534848"/>
    <w:rsid w:val="0053735D"/>
    <w:rsid w:val="00540213"/>
    <w:rsid w:val="0054405B"/>
    <w:rsid w:val="00546B20"/>
    <w:rsid w:val="00557AD7"/>
    <w:rsid w:val="005703B7"/>
    <w:rsid w:val="00576B91"/>
    <w:rsid w:val="0058180F"/>
    <w:rsid w:val="00581AFD"/>
    <w:rsid w:val="0059548E"/>
    <w:rsid w:val="0059726D"/>
    <w:rsid w:val="005A2BAF"/>
    <w:rsid w:val="005A2F43"/>
    <w:rsid w:val="005B142A"/>
    <w:rsid w:val="005B5D71"/>
    <w:rsid w:val="005C293F"/>
    <w:rsid w:val="005C4512"/>
    <w:rsid w:val="005C5119"/>
    <w:rsid w:val="005C6F3D"/>
    <w:rsid w:val="005D0011"/>
    <w:rsid w:val="005D1F56"/>
    <w:rsid w:val="005D37DD"/>
    <w:rsid w:val="005D45DB"/>
    <w:rsid w:val="005D695F"/>
    <w:rsid w:val="005D69D2"/>
    <w:rsid w:val="005E1407"/>
    <w:rsid w:val="005E4FFB"/>
    <w:rsid w:val="005E53DC"/>
    <w:rsid w:val="005E67AC"/>
    <w:rsid w:val="005E7DC4"/>
    <w:rsid w:val="005F2E77"/>
    <w:rsid w:val="005F3BD7"/>
    <w:rsid w:val="005F78BB"/>
    <w:rsid w:val="00600ED5"/>
    <w:rsid w:val="006060C8"/>
    <w:rsid w:val="006146C1"/>
    <w:rsid w:val="00615ED2"/>
    <w:rsid w:val="00617D7D"/>
    <w:rsid w:val="00622E4C"/>
    <w:rsid w:val="00632C41"/>
    <w:rsid w:val="0064204C"/>
    <w:rsid w:val="006463B2"/>
    <w:rsid w:val="00647281"/>
    <w:rsid w:val="00650670"/>
    <w:rsid w:val="00650FED"/>
    <w:rsid w:val="00653387"/>
    <w:rsid w:val="00653408"/>
    <w:rsid w:val="00655328"/>
    <w:rsid w:val="0066164B"/>
    <w:rsid w:val="006632CC"/>
    <w:rsid w:val="00666462"/>
    <w:rsid w:val="00666E1C"/>
    <w:rsid w:val="00670E87"/>
    <w:rsid w:val="00671B82"/>
    <w:rsid w:val="00680BEE"/>
    <w:rsid w:val="00683345"/>
    <w:rsid w:val="00683A5B"/>
    <w:rsid w:val="00683E0C"/>
    <w:rsid w:val="00687ED2"/>
    <w:rsid w:val="006915CD"/>
    <w:rsid w:val="006A655E"/>
    <w:rsid w:val="006B0D26"/>
    <w:rsid w:val="006B1EEA"/>
    <w:rsid w:val="006B21E7"/>
    <w:rsid w:val="006B2F5E"/>
    <w:rsid w:val="006B6D42"/>
    <w:rsid w:val="006C1639"/>
    <w:rsid w:val="006C467C"/>
    <w:rsid w:val="006C472E"/>
    <w:rsid w:val="006D04FE"/>
    <w:rsid w:val="006D0CC9"/>
    <w:rsid w:val="006D4D36"/>
    <w:rsid w:val="006E027F"/>
    <w:rsid w:val="006F7DEE"/>
    <w:rsid w:val="007000CD"/>
    <w:rsid w:val="007009E2"/>
    <w:rsid w:val="00701940"/>
    <w:rsid w:val="00701A14"/>
    <w:rsid w:val="007073BC"/>
    <w:rsid w:val="007115D7"/>
    <w:rsid w:val="00712A30"/>
    <w:rsid w:val="007162D3"/>
    <w:rsid w:val="0071719F"/>
    <w:rsid w:val="0071738F"/>
    <w:rsid w:val="00717E25"/>
    <w:rsid w:val="00720EB0"/>
    <w:rsid w:val="00723120"/>
    <w:rsid w:val="00723FBA"/>
    <w:rsid w:val="007262BC"/>
    <w:rsid w:val="007340B1"/>
    <w:rsid w:val="0073705A"/>
    <w:rsid w:val="007400CF"/>
    <w:rsid w:val="0074029F"/>
    <w:rsid w:val="00740C87"/>
    <w:rsid w:val="00741079"/>
    <w:rsid w:val="0074222B"/>
    <w:rsid w:val="00742938"/>
    <w:rsid w:val="00743D78"/>
    <w:rsid w:val="0074564B"/>
    <w:rsid w:val="00745E2F"/>
    <w:rsid w:val="00750814"/>
    <w:rsid w:val="0075120F"/>
    <w:rsid w:val="00751DEC"/>
    <w:rsid w:val="00752ABF"/>
    <w:rsid w:val="00756AA9"/>
    <w:rsid w:val="00757835"/>
    <w:rsid w:val="00762554"/>
    <w:rsid w:val="0076756D"/>
    <w:rsid w:val="007774E1"/>
    <w:rsid w:val="007819B5"/>
    <w:rsid w:val="007826C1"/>
    <w:rsid w:val="00786ECE"/>
    <w:rsid w:val="00791186"/>
    <w:rsid w:val="007966F3"/>
    <w:rsid w:val="00797F86"/>
    <w:rsid w:val="007A0FE7"/>
    <w:rsid w:val="007A68C0"/>
    <w:rsid w:val="007A6D8D"/>
    <w:rsid w:val="007B2B40"/>
    <w:rsid w:val="007B4EBE"/>
    <w:rsid w:val="007B6888"/>
    <w:rsid w:val="007C080E"/>
    <w:rsid w:val="007C4CB5"/>
    <w:rsid w:val="007C72F7"/>
    <w:rsid w:val="007C7308"/>
    <w:rsid w:val="007D6063"/>
    <w:rsid w:val="007E02EB"/>
    <w:rsid w:val="007E42E6"/>
    <w:rsid w:val="007E5E1A"/>
    <w:rsid w:val="007F041A"/>
    <w:rsid w:val="00802A2E"/>
    <w:rsid w:val="00802F6B"/>
    <w:rsid w:val="0080587F"/>
    <w:rsid w:val="00806005"/>
    <w:rsid w:val="00806667"/>
    <w:rsid w:val="008110AC"/>
    <w:rsid w:val="00812BDE"/>
    <w:rsid w:val="0081552A"/>
    <w:rsid w:val="008162FB"/>
    <w:rsid w:val="0081777A"/>
    <w:rsid w:val="008247E8"/>
    <w:rsid w:val="008251A2"/>
    <w:rsid w:val="00831307"/>
    <w:rsid w:val="00832429"/>
    <w:rsid w:val="00832F48"/>
    <w:rsid w:val="00833587"/>
    <w:rsid w:val="008347A0"/>
    <w:rsid w:val="00836B28"/>
    <w:rsid w:val="008376F9"/>
    <w:rsid w:val="00837F4C"/>
    <w:rsid w:val="00843448"/>
    <w:rsid w:val="00845F89"/>
    <w:rsid w:val="0085047A"/>
    <w:rsid w:val="00851817"/>
    <w:rsid w:val="00851C4A"/>
    <w:rsid w:val="0085240D"/>
    <w:rsid w:val="00852753"/>
    <w:rsid w:val="0085289E"/>
    <w:rsid w:val="00853623"/>
    <w:rsid w:val="008543F2"/>
    <w:rsid w:val="008558F0"/>
    <w:rsid w:val="008626A3"/>
    <w:rsid w:val="00872835"/>
    <w:rsid w:val="008750B6"/>
    <w:rsid w:val="008768D2"/>
    <w:rsid w:val="00881F44"/>
    <w:rsid w:val="00882A83"/>
    <w:rsid w:val="008867B4"/>
    <w:rsid w:val="008874F6"/>
    <w:rsid w:val="0089524E"/>
    <w:rsid w:val="008A5527"/>
    <w:rsid w:val="008A61D5"/>
    <w:rsid w:val="008A645D"/>
    <w:rsid w:val="008B03BD"/>
    <w:rsid w:val="008B399A"/>
    <w:rsid w:val="008B56A9"/>
    <w:rsid w:val="008B73F0"/>
    <w:rsid w:val="008C6D99"/>
    <w:rsid w:val="008D048B"/>
    <w:rsid w:val="008E33BA"/>
    <w:rsid w:val="008E5C34"/>
    <w:rsid w:val="008F0D4B"/>
    <w:rsid w:val="008F2660"/>
    <w:rsid w:val="008F2A05"/>
    <w:rsid w:val="008F4D8E"/>
    <w:rsid w:val="008F5835"/>
    <w:rsid w:val="008F72A0"/>
    <w:rsid w:val="0090070F"/>
    <w:rsid w:val="00906795"/>
    <w:rsid w:val="00911A7F"/>
    <w:rsid w:val="00912C0C"/>
    <w:rsid w:val="009175CF"/>
    <w:rsid w:val="009177AB"/>
    <w:rsid w:val="00921AA0"/>
    <w:rsid w:val="00926CB3"/>
    <w:rsid w:val="00927EE0"/>
    <w:rsid w:val="009313FB"/>
    <w:rsid w:val="00933821"/>
    <w:rsid w:val="009403F8"/>
    <w:rsid w:val="009416CA"/>
    <w:rsid w:val="009501D4"/>
    <w:rsid w:val="00950513"/>
    <w:rsid w:val="0095339C"/>
    <w:rsid w:val="0096669F"/>
    <w:rsid w:val="009668F6"/>
    <w:rsid w:val="00967708"/>
    <w:rsid w:val="009700C6"/>
    <w:rsid w:val="00980190"/>
    <w:rsid w:val="009814E0"/>
    <w:rsid w:val="009852ED"/>
    <w:rsid w:val="00987A5D"/>
    <w:rsid w:val="009900B0"/>
    <w:rsid w:val="00991981"/>
    <w:rsid w:val="00992B45"/>
    <w:rsid w:val="00994AC9"/>
    <w:rsid w:val="00995AFC"/>
    <w:rsid w:val="00995F7C"/>
    <w:rsid w:val="009963F1"/>
    <w:rsid w:val="009A4D80"/>
    <w:rsid w:val="009A7C6F"/>
    <w:rsid w:val="009B068B"/>
    <w:rsid w:val="009B5948"/>
    <w:rsid w:val="009B6C1A"/>
    <w:rsid w:val="009C399F"/>
    <w:rsid w:val="009C4CD6"/>
    <w:rsid w:val="009C5F45"/>
    <w:rsid w:val="009C69E4"/>
    <w:rsid w:val="009C6A55"/>
    <w:rsid w:val="009D076D"/>
    <w:rsid w:val="009D0AA1"/>
    <w:rsid w:val="009D0E40"/>
    <w:rsid w:val="009D3FBA"/>
    <w:rsid w:val="009E2308"/>
    <w:rsid w:val="009E64F8"/>
    <w:rsid w:val="009E69E1"/>
    <w:rsid w:val="009F0E25"/>
    <w:rsid w:val="009F55D2"/>
    <w:rsid w:val="009F6483"/>
    <w:rsid w:val="009F7C51"/>
    <w:rsid w:val="00A00266"/>
    <w:rsid w:val="00A10988"/>
    <w:rsid w:val="00A11E76"/>
    <w:rsid w:val="00A1252C"/>
    <w:rsid w:val="00A1276B"/>
    <w:rsid w:val="00A145E8"/>
    <w:rsid w:val="00A17423"/>
    <w:rsid w:val="00A17ADF"/>
    <w:rsid w:val="00A213C9"/>
    <w:rsid w:val="00A26E92"/>
    <w:rsid w:val="00A33ADF"/>
    <w:rsid w:val="00A33CDF"/>
    <w:rsid w:val="00A35699"/>
    <w:rsid w:val="00A40979"/>
    <w:rsid w:val="00A51BF8"/>
    <w:rsid w:val="00A526CF"/>
    <w:rsid w:val="00A53650"/>
    <w:rsid w:val="00A54A56"/>
    <w:rsid w:val="00A54F02"/>
    <w:rsid w:val="00A77278"/>
    <w:rsid w:val="00A772BE"/>
    <w:rsid w:val="00A93EB6"/>
    <w:rsid w:val="00A96FC1"/>
    <w:rsid w:val="00AA1376"/>
    <w:rsid w:val="00AA5062"/>
    <w:rsid w:val="00AA5673"/>
    <w:rsid w:val="00AB0385"/>
    <w:rsid w:val="00AB4D2F"/>
    <w:rsid w:val="00AB6DC9"/>
    <w:rsid w:val="00AB7A45"/>
    <w:rsid w:val="00AB7AC8"/>
    <w:rsid w:val="00AC19F3"/>
    <w:rsid w:val="00AC640C"/>
    <w:rsid w:val="00AC6E24"/>
    <w:rsid w:val="00AD31D3"/>
    <w:rsid w:val="00AD3348"/>
    <w:rsid w:val="00AD3C3D"/>
    <w:rsid w:val="00AE0B7B"/>
    <w:rsid w:val="00AE12AF"/>
    <w:rsid w:val="00AE1B4B"/>
    <w:rsid w:val="00AE2A1D"/>
    <w:rsid w:val="00AE2C8D"/>
    <w:rsid w:val="00AE315D"/>
    <w:rsid w:val="00AE4366"/>
    <w:rsid w:val="00AF013D"/>
    <w:rsid w:val="00AF1BDC"/>
    <w:rsid w:val="00AF74E9"/>
    <w:rsid w:val="00B00CF8"/>
    <w:rsid w:val="00B01116"/>
    <w:rsid w:val="00B03A28"/>
    <w:rsid w:val="00B041C4"/>
    <w:rsid w:val="00B10EA9"/>
    <w:rsid w:val="00B15E4F"/>
    <w:rsid w:val="00B168B2"/>
    <w:rsid w:val="00B2496D"/>
    <w:rsid w:val="00B25030"/>
    <w:rsid w:val="00B252B4"/>
    <w:rsid w:val="00B30F38"/>
    <w:rsid w:val="00B31A3E"/>
    <w:rsid w:val="00B333BE"/>
    <w:rsid w:val="00B33569"/>
    <w:rsid w:val="00B33578"/>
    <w:rsid w:val="00B36EF1"/>
    <w:rsid w:val="00B41297"/>
    <w:rsid w:val="00B41A6C"/>
    <w:rsid w:val="00B43489"/>
    <w:rsid w:val="00B455F9"/>
    <w:rsid w:val="00B45AB5"/>
    <w:rsid w:val="00B46490"/>
    <w:rsid w:val="00B46A88"/>
    <w:rsid w:val="00B64C24"/>
    <w:rsid w:val="00B672B3"/>
    <w:rsid w:val="00B701A9"/>
    <w:rsid w:val="00B76A0F"/>
    <w:rsid w:val="00B811E0"/>
    <w:rsid w:val="00B850D8"/>
    <w:rsid w:val="00B92A0E"/>
    <w:rsid w:val="00B963E8"/>
    <w:rsid w:val="00BA147B"/>
    <w:rsid w:val="00BA2B54"/>
    <w:rsid w:val="00BA5F57"/>
    <w:rsid w:val="00BB5116"/>
    <w:rsid w:val="00BB7D74"/>
    <w:rsid w:val="00BC0675"/>
    <w:rsid w:val="00BC3AF5"/>
    <w:rsid w:val="00BC722F"/>
    <w:rsid w:val="00BD4165"/>
    <w:rsid w:val="00BD5628"/>
    <w:rsid w:val="00BE0DB1"/>
    <w:rsid w:val="00BF0830"/>
    <w:rsid w:val="00BF3037"/>
    <w:rsid w:val="00BF362B"/>
    <w:rsid w:val="00BF3880"/>
    <w:rsid w:val="00BF7E25"/>
    <w:rsid w:val="00C004EE"/>
    <w:rsid w:val="00C03988"/>
    <w:rsid w:val="00C03E1A"/>
    <w:rsid w:val="00C05253"/>
    <w:rsid w:val="00C05A45"/>
    <w:rsid w:val="00C061F6"/>
    <w:rsid w:val="00C1044D"/>
    <w:rsid w:val="00C16D1D"/>
    <w:rsid w:val="00C20D95"/>
    <w:rsid w:val="00C215DF"/>
    <w:rsid w:val="00C2276E"/>
    <w:rsid w:val="00C2400F"/>
    <w:rsid w:val="00C252EA"/>
    <w:rsid w:val="00C30F05"/>
    <w:rsid w:val="00C30F80"/>
    <w:rsid w:val="00C35092"/>
    <w:rsid w:val="00C37D2C"/>
    <w:rsid w:val="00C504D9"/>
    <w:rsid w:val="00C566C5"/>
    <w:rsid w:val="00C57AEB"/>
    <w:rsid w:val="00C721A9"/>
    <w:rsid w:val="00C8162F"/>
    <w:rsid w:val="00C81F72"/>
    <w:rsid w:val="00C82AEC"/>
    <w:rsid w:val="00C84DC5"/>
    <w:rsid w:val="00CA1155"/>
    <w:rsid w:val="00CA1FEA"/>
    <w:rsid w:val="00CA3E58"/>
    <w:rsid w:val="00CA4C70"/>
    <w:rsid w:val="00CA5B91"/>
    <w:rsid w:val="00CA6DE3"/>
    <w:rsid w:val="00CA72D7"/>
    <w:rsid w:val="00CA745F"/>
    <w:rsid w:val="00CB1DD3"/>
    <w:rsid w:val="00CB3A0F"/>
    <w:rsid w:val="00CB4D79"/>
    <w:rsid w:val="00CB4FF6"/>
    <w:rsid w:val="00CB57B1"/>
    <w:rsid w:val="00CB6CC6"/>
    <w:rsid w:val="00CC42CB"/>
    <w:rsid w:val="00CD0AC8"/>
    <w:rsid w:val="00CD0D64"/>
    <w:rsid w:val="00CD10FA"/>
    <w:rsid w:val="00CD11C3"/>
    <w:rsid w:val="00CD3EEC"/>
    <w:rsid w:val="00CD5718"/>
    <w:rsid w:val="00CE49B0"/>
    <w:rsid w:val="00CE6060"/>
    <w:rsid w:val="00CE7DC7"/>
    <w:rsid w:val="00CF01FC"/>
    <w:rsid w:val="00CF185F"/>
    <w:rsid w:val="00D12561"/>
    <w:rsid w:val="00D12672"/>
    <w:rsid w:val="00D12697"/>
    <w:rsid w:val="00D17B2F"/>
    <w:rsid w:val="00D2208C"/>
    <w:rsid w:val="00D22D27"/>
    <w:rsid w:val="00D234CB"/>
    <w:rsid w:val="00D251A2"/>
    <w:rsid w:val="00D2626C"/>
    <w:rsid w:val="00D302BD"/>
    <w:rsid w:val="00D32627"/>
    <w:rsid w:val="00D329AA"/>
    <w:rsid w:val="00D33A0F"/>
    <w:rsid w:val="00D354D7"/>
    <w:rsid w:val="00D35F97"/>
    <w:rsid w:val="00D37079"/>
    <w:rsid w:val="00D43D87"/>
    <w:rsid w:val="00D47E77"/>
    <w:rsid w:val="00D51938"/>
    <w:rsid w:val="00D5543E"/>
    <w:rsid w:val="00D607B5"/>
    <w:rsid w:val="00D64FD0"/>
    <w:rsid w:val="00D66ED1"/>
    <w:rsid w:val="00D70BB1"/>
    <w:rsid w:val="00D734D3"/>
    <w:rsid w:val="00D768F0"/>
    <w:rsid w:val="00D76BF3"/>
    <w:rsid w:val="00D807DE"/>
    <w:rsid w:val="00D86BA4"/>
    <w:rsid w:val="00D93FAD"/>
    <w:rsid w:val="00D965D2"/>
    <w:rsid w:val="00DA3B9D"/>
    <w:rsid w:val="00DA4A44"/>
    <w:rsid w:val="00DA674B"/>
    <w:rsid w:val="00DA780F"/>
    <w:rsid w:val="00DB1296"/>
    <w:rsid w:val="00DB240F"/>
    <w:rsid w:val="00DC1548"/>
    <w:rsid w:val="00DC7E35"/>
    <w:rsid w:val="00DD54B7"/>
    <w:rsid w:val="00DD663A"/>
    <w:rsid w:val="00DE160A"/>
    <w:rsid w:val="00DE1A64"/>
    <w:rsid w:val="00DE417D"/>
    <w:rsid w:val="00DE755F"/>
    <w:rsid w:val="00DF1920"/>
    <w:rsid w:val="00DF335E"/>
    <w:rsid w:val="00DF7A59"/>
    <w:rsid w:val="00E0358A"/>
    <w:rsid w:val="00E1054D"/>
    <w:rsid w:val="00E129D4"/>
    <w:rsid w:val="00E162AE"/>
    <w:rsid w:val="00E1790C"/>
    <w:rsid w:val="00E21ED4"/>
    <w:rsid w:val="00E2569C"/>
    <w:rsid w:val="00E2697C"/>
    <w:rsid w:val="00E27369"/>
    <w:rsid w:val="00E32023"/>
    <w:rsid w:val="00E519FC"/>
    <w:rsid w:val="00E551A8"/>
    <w:rsid w:val="00E57C90"/>
    <w:rsid w:val="00E63B96"/>
    <w:rsid w:val="00E663EA"/>
    <w:rsid w:val="00E75AC3"/>
    <w:rsid w:val="00E830BC"/>
    <w:rsid w:val="00E83F41"/>
    <w:rsid w:val="00E9132F"/>
    <w:rsid w:val="00E92CF7"/>
    <w:rsid w:val="00E95F92"/>
    <w:rsid w:val="00EA4888"/>
    <w:rsid w:val="00EA5B12"/>
    <w:rsid w:val="00EA6356"/>
    <w:rsid w:val="00EA7940"/>
    <w:rsid w:val="00EA7DD4"/>
    <w:rsid w:val="00EB10CD"/>
    <w:rsid w:val="00EB18AD"/>
    <w:rsid w:val="00EB3225"/>
    <w:rsid w:val="00EB33BF"/>
    <w:rsid w:val="00EB6239"/>
    <w:rsid w:val="00EB62CE"/>
    <w:rsid w:val="00EC6EB9"/>
    <w:rsid w:val="00EC78E0"/>
    <w:rsid w:val="00ED21F2"/>
    <w:rsid w:val="00ED50C1"/>
    <w:rsid w:val="00ED7C13"/>
    <w:rsid w:val="00EE2680"/>
    <w:rsid w:val="00EE680C"/>
    <w:rsid w:val="00EF0B74"/>
    <w:rsid w:val="00EF3839"/>
    <w:rsid w:val="00EF614C"/>
    <w:rsid w:val="00F01078"/>
    <w:rsid w:val="00F11819"/>
    <w:rsid w:val="00F1213A"/>
    <w:rsid w:val="00F17279"/>
    <w:rsid w:val="00F209F3"/>
    <w:rsid w:val="00F20AB3"/>
    <w:rsid w:val="00F212A8"/>
    <w:rsid w:val="00F23073"/>
    <w:rsid w:val="00F27418"/>
    <w:rsid w:val="00F30E75"/>
    <w:rsid w:val="00F33CEF"/>
    <w:rsid w:val="00F359F7"/>
    <w:rsid w:val="00F40A23"/>
    <w:rsid w:val="00F467D4"/>
    <w:rsid w:val="00F539C4"/>
    <w:rsid w:val="00F56045"/>
    <w:rsid w:val="00F62D9F"/>
    <w:rsid w:val="00F6317B"/>
    <w:rsid w:val="00F6457E"/>
    <w:rsid w:val="00F66D23"/>
    <w:rsid w:val="00F7260E"/>
    <w:rsid w:val="00F72C04"/>
    <w:rsid w:val="00F758CF"/>
    <w:rsid w:val="00F8181A"/>
    <w:rsid w:val="00F85140"/>
    <w:rsid w:val="00F87B0D"/>
    <w:rsid w:val="00F95384"/>
    <w:rsid w:val="00F95EA5"/>
    <w:rsid w:val="00FA6286"/>
    <w:rsid w:val="00FA7D7C"/>
    <w:rsid w:val="00FB0069"/>
    <w:rsid w:val="00FB1A0E"/>
    <w:rsid w:val="00FB292F"/>
    <w:rsid w:val="00FB404A"/>
    <w:rsid w:val="00FC20F9"/>
    <w:rsid w:val="00FC6C4E"/>
    <w:rsid w:val="00FC6DF7"/>
    <w:rsid w:val="00FD4FAF"/>
    <w:rsid w:val="00FE6AA8"/>
    <w:rsid w:val="00FF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8769"/>
    <o:shapelayout v:ext="edit">
      <o:idmap v:ext="edit" data="1"/>
    </o:shapelayout>
  </w:shapeDefaults>
  <w:decimalSymbol w:val="."/>
  <w:listSeparator w:val=","/>
  <w14:docId w14:val="77F86641"/>
  <w14:defaultImageDpi w14:val="330"/>
  <w15:docId w15:val="{B9F97530-A067-4478-945A-1A35CB41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Theme="minorEastAsia" w:hAnsi="Montserrat"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3B2"/>
    <w:rPr>
      <w:rFonts w:ascii="Lucida Grande" w:hAnsi="Lucida Grande" w:cs="Lucida Grande"/>
      <w:sz w:val="18"/>
      <w:szCs w:val="18"/>
    </w:rPr>
  </w:style>
  <w:style w:type="paragraph" w:styleId="Header">
    <w:name w:val="header"/>
    <w:basedOn w:val="Normal"/>
    <w:link w:val="HeaderChar"/>
    <w:uiPriority w:val="99"/>
    <w:unhideWhenUsed/>
    <w:rsid w:val="006463B2"/>
    <w:pPr>
      <w:tabs>
        <w:tab w:val="center" w:pos="4320"/>
        <w:tab w:val="right" w:pos="8640"/>
      </w:tabs>
    </w:pPr>
  </w:style>
  <w:style w:type="character" w:customStyle="1" w:styleId="HeaderChar">
    <w:name w:val="Header Char"/>
    <w:basedOn w:val="DefaultParagraphFont"/>
    <w:link w:val="Header"/>
    <w:uiPriority w:val="99"/>
    <w:rsid w:val="006463B2"/>
  </w:style>
  <w:style w:type="paragraph" w:styleId="Footer">
    <w:name w:val="footer"/>
    <w:basedOn w:val="Normal"/>
    <w:link w:val="FooterChar"/>
    <w:uiPriority w:val="99"/>
    <w:unhideWhenUsed/>
    <w:rsid w:val="006463B2"/>
    <w:pPr>
      <w:tabs>
        <w:tab w:val="center" w:pos="4320"/>
        <w:tab w:val="right" w:pos="8640"/>
      </w:tabs>
    </w:pPr>
  </w:style>
  <w:style w:type="character" w:customStyle="1" w:styleId="FooterChar">
    <w:name w:val="Footer Char"/>
    <w:basedOn w:val="DefaultParagraphFont"/>
    <w:link w:val="Footer"/>
    <w:uiPriority w:val="99"/>
    <w:rsid w:val="006463B2"/>
  </w:style>
  <w:style w:type="character" w:styleId="Hyperlink">
    <w:name w:val="Hyperlink"/>
    <w:basedOn w:val="DefaultParagraphFont"/>
    <w:uiPriority w:val="99"/>
    <w:unhideWhenUsed/>
    <w:rsid w:val="00002427"/>
    <w:rPr>
      <w:color w:val="0000FF" w:themeColor="hyperlink"/>
      <w:u w:val="single"/>
    </w:rPr>
  </w:style>
  <w:style w:type="table" w:styleId="TableGrid">
    <w:name w:val="Table Grid"/>
    <w:basedOn w:val="TableNormal"/>
    <w:uiPriority w:val="59"/>
    <w:rsid w:val="008A61D5"/>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B78"/>
    <w:pPr>
      <w:ind w:left="720"/>
      <w:contextualSpacing/>
    </w:pPr>
  </w:style>
  <w:style w:type="paragraph" w:customStyle="1" w:styleId="Default">
    <w:name w:val="Default"/>
    <w:rsid w:val="006B1EEA"/>
    <w:pPr>
      <w:autoSpaceDE w:val="0"/>
      <w:autoSpaceDN w:val="0"/>
      <w:adjustRightInd w:val="0"/>
    </w:pPr>
    <w:rPr>
      <w:rFonts w:ascii="Futura Maxi Bold" w:hAnsi="Futura Maxi Bold" w:cs="Futura Maxi Bold"/>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06917580206842"/>
          <c:y val="5.2763452792006241E-2"/>
          <c:w val="0.81659073490111633"/>
          <c:h val="0.66652769123284061"/>
        </c:manualLayout>
      </c:layout>
      <c:barChart>
        <c:barDir val="col"/>
        <c:grouping val="clustered"/>
        <c:varyColors val="0"/>
        <c:ser>
          <c:idx val="0"/>
          <c:order val="0"/>
          <c:tx>
            <c:strRef>
              <c:f>Sheet1!$B$1</c:f>
              <c:strCache>
                <c:ptCount val="1"/>
                <c:pt idx="0">
                  <c:v>S&amp;P/ASX 200 Accum Index</c:v>
                </c:pt>
              </c:strCache>
            </c:strRef>
          </c:tx>
          <c:spPr>
            <a:solidFill>
              <a:srgbClr val="005C84"/>
            </a:solidFill>
          </c:spPr>
          <c:invertIfNegative val="0"/>
          <c:cat>
            <c:strRef>
              <c:f>Sheet1!$A$2:$A$3</c:f>
              <c:strCache>
                <c:ptCount val="2"/>
                <c:pt idx="0">
                  <c:v>Month</c:v>
                </c:pt>
                <c:pt idx="1">
                  <c:v>Annual</c:v>
                </c:pt>
              </c:strCache>
            </c:strRef>
          </c:cat>
          <c:val>
            <c:numRef>
              <c:f>Sheet1!$B$2:$B$3</c:f>
              <c:numCache>
                <c:formatCode>0.0%</c:formatCode>
                <c:ptCount val="2"/>
                <c:pt idx="0">
                  <c:v>1.7999999999999999E-2</c:v>
                </c:pt>
                <c:pt idx="1">
                  <c:v>0.125</c:v>
                </c:pt>
              </c:numCache>
            </c:numRef>
          </c:val>
          <c:extLst>
            <c:ext xmlns:c16="http://schemas.microsoft.com/office/drawing/2014/chart" uri="{C3380CC4-5D6E-409C-BE32-E72D297353CC}">
              <c16:uniqueId val="{00000000-1862-4CCA-8B32-07A187CEA151}"/>
            </c:ext>
          </c:extLst>
        </c:ser>
        <c:ser>
          <c:idx val="1"/>
          <c:order val="1"/>
          <c:tx>
            <c:strRef>
              <c:f>Sheet1!$C$1</c:f>
              <c:strCache>
                <c:ptCount val="1"/>
                <c:pt idx="0">
                  <c:v>S&amp;P/ASX 300 Accum Index</c:v>
                </c:pt>
              </c:strCache>
            </c:strRef>
          </c:tx>
          <c:spPr>
            <a:solidFill>
              <a:srgbClr val="00A8B4"/>
            </a:solidFill>
          </c:spPr>
          <c:invertIfNegative val="0"/>
          <c:cat>
            <c:strRef>
              <c:f>Sheet1!$A$2:$A$3</c:f>
              <c:strCache>
                <c:ptCount val="2"/>
                <c:pt idx="0">
                  <c:v>Month</c:v>
                </c:pt>
                <c:pt idx="1">
                  <c:v>Annual</c:v>
                </c:pt>
              </c:strCache>
            </c:strRef>
          </c:cat>
          <c:val>
            <c:numRef>
              <c:f>Sheet1!$C$2:$C$3</c:f>
              <c:numCache>
                <c:formatCode>0.0%</c:formatCode>
                <c:ptCount val="2"/>
                <c:pt idx="0">
                  <c:v>1.9E-2</c:v>
                </c:pt>
                <c:pt idx="1">
                  <c:v>0.126</c:v>
                </c:pt>
              </c:numCache>
            </c:numRef>
          </c:val>
          <c:extLst>
            <c:ext xmlns:c16="http://schemas.microsoft.com/office/drawing/2014/chart" uri="{C3380CC4-5D6E-409C-BE32-E72D297353CC}">
              <c16:uniqueId val="{00000001-1862-4CCA-8B32-07A187CEA151}"/>
            </c:ext>
          </c:extLst>
        </c:ser>
        <c:ser>
          <c:idx val="2"/>
          <c:order val="2"/>
          <c:tx>
            <c:strRef>
              <c:f>Sheet1!$D$1</c:f>
              <c:strCache>
                <c:ptCount val="1"/>
                <c:pt idx="0">
                  <c:v>S&amp;P/ASX Small Ord Accum Index</c:v>
                </c:pt>
              </c:strCache>
            </c:strRef>
          </c:tx>
          <c:spPr>
            <a:solidFill>
              <a:srgbClr val="79CABD"/>
            </a:solidFill>
          </c:spPr>
          <c:invertIfNegative val="0"/>
          <c:cat>
            <c:strRef>
              <c:f>Sheet1!$A$2:$A$3</c:f>
              <c:strCache>
                <c:ptCount val="2"/>
                <c:pt idx="0">
                  <c:v>Month</c:v>
                </c:pt>
                <c:pt idx="1">
                  <c:v>Annual</c:v>
                </c:pt>
              </c:strCache>
            </c:strRef>
          </c:cat>
          <c:val>
            <c:numRef>
              <c:f>Sheet1!$D$2:$D$3</c:f>
              <c:numCache>
                <c:formatCode>0.0%</c:formatCode>
                <c:ptCount val="2"/>
                <c:pt idx="0">
                  <c:v>2.5999999999999999E-2</c:v>
                </c:pt>
                <c:pt idx="1">
                  <c:v>0.04</c:v>
                </c:pt>
              </c:numCache>
            </c:numRef>
          </c:val>
          <c:extLst>
            <c:ext xmlns:c16="http://schemas.microsoft.com/office/drawing/2014/chart" uri="{C3380CC4-5D6E-409C-BE32-E72D297353CC}">
              <c16:uniqueId val="{00000002-1862-4CCA-8B32-07A187CEA151}"/>
            </c:ext>
          </c:extLst>
        </c:ser>
        <c:dLbls>
          <c:showLegendKey val="0"/>
          <c:showVal val="0"/>
          <c:showCatName val="0"/>
          <c:showSerName val="0"/>
          <c:showPercent val="0"/>
          <c:showBubbleSize val="0"/>
        </c:dLbls>
        <c:gapWidth val="150"/>
        <c:axId val="256377600"/>
        <c:axId val="256379904"/>
      </c:barChart>
      <c:catAx>
        <c:axId val="256377600"/>
        <c:scaling>
          <c:orientation val="minMax"/>
        </c:scaling>
        <c:delete val="0"/>
        <c:axPos val="b"/>
        <c:numFmt formatCode="General" sourceLinked="0"/>
        <c:majorTickMark val="out"/>
        <c:minorTickMark val="none"/>
        <c:tickLblPos val="nextTo"/>
        <c:crossAx val="256379904"/>
        <c:crosses val="autoZero"/>
        <c:auto val="1"/>
        <c:lblAlgn val="ctr"/>
        <c:lblOffset val="100"/>
        <c:noMultiLvlLbl val="0"/>
      </c:catAx>
      <c:valAx>
        <c:axId val="256379904"/>
        <c:scaling>
          <c:orientation val="minMax"/>
        </c:scaling>
        <c:delete val="0"/>
        <c:axPos val="l"/>
        <c:majorGridlines>
          <c:spPr>
            <a:ln>
              <a:noFill/>
            </a:ln>
          </c:spPr>
        </c:majorGridlines>
        <c:numFmt formatCode="0.0%" sourceLinked="1"/>
        <c:majorTickMark val="out"/>
        <c:minorTickMark val="none"/>
        <c:tickLblPos val="nextTo"/>
        <c:crossAx val="256377600"/>
        <c:crosses val="autoZero"/>
        <c:crossBetween val="between"/>
      </c:valAx>
    </c:plotArea>
    <c:legend>
      <c:legendPos val="r"/>
      <c:layout>
        <c:manualLayout>
          <c:xMode val="edge"/>
          <c:yMode val="edge"/>
          <c:x val="0"/>
          <c:y val="0.80035990105553356"/>
          <c:w val="1"/>
          <c:h val="0.13818283726119535"/>
        </c:manualLayout>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06917580206842"/>
          <c:y val="5.2763452792006241E-2"/>
          <c:w val="0.81659073490111633"/>
          <c:h val="0.7048969563747679"/>
        </c:manualLayout>
      </c:layout>
      <c:barChart>
        <c:barDir val="col"/>
        <c:grouping val="clustered"/>
        <c:varyColors val="0"/>
        <c:ser>
          <c:idx val="0"/>
          <c:order val="0"/>
          <c:tx>
            <c:strRef>
              <c:f>Sheet1!$B$1</c:f>
              <c:strCache>
                <c:ptCount val="1"/>
                <c:pt idx="0">
                  <c:v>MSCI World Accum Index in $A</c:v>
                </c:pt>
              </c:strCache>
            </c:strRef>
          </c:tx>
          <c:spPr>
            <a:solidFill>
              <a:srgbClr val="005C84"/>
            </a:solidFill>
          </c:spPr>
          <c:invertIfNegative val="0"/>
          <c:cat>
            <c:strRef>
              <c:f>Sheet1!$A$2:$A$3</c:f>
              <c:strCache>
                <c:ptCount val="2"/>
                <c:pt idx="0">
                  <c:v>Month</c:v>
                </c:pt>
                <c:pt idx="1">
                  <c:v>Annual</c:v>
                </c:pt>
              </c:strCache>
            </c:strRef>
          </c:cat>
          <c:val>
            <c:numRef>
              <c:f>Sheet1!$B$2:$B$3</c:f>
              <c:numCache>
                <c:formatCode>0.0%</c:formatCode>
                <c:ptCount val="2"/>
                <c:pt idx="0">
                  <c:v>3.0000000000000001E-3</c:v>
                </c:pt>
                <c:pt idx="1">
                  <c:v>7.5999999999999998E-2</c:v>
                </c:pt>
              </c:numCache>
            </c:numRef>
          </c:val>
          <c:extLst>
            <c:ext xmlns:c16="http://schemas.microsoft.com/office/drawing/2014/chart" uri="{C3380CC4-5D6E-409C-BE32-E72D297353CC}">
              <c16:uniqueId val="{00000000-6E52-4BD0-B3E2-FBFA39066BAF}"/>
            </c:ext>
          </c:extLst>
        </c:ser>
        <c:ser>
          <c:idx val="1"/>
          <c:order val="1"/>
          <c:tx>
            <c:strRef>
              <c:f>Sheet1!$C$1</c:f>
              <c:strCache>
                <c:ptCount val="1"/>
                <c:pt idx="0">
                  <c:v>Dow Jones Index</c:v>
                </c:pt>
              </c:strCache>
            </c:strRef>
          </c:tx>
          <c:spPr>
            <a:solidFill>
              <a:srgbClr val="00A8B4"/>
            </a:solidFill>
          </c:spPr>
          <c:invertIfNegative val="0"/>
          <c:cat>
            <c:strRef>
              <c:f>Sheet1!$A$2:$A$3</c:f>
              <c:strCache>
                <c:ptCount val="2"/>
                <c:pt idx="0">
                  <c:v>Month</c:v>
                </c:pt>
                <c:pt idx="1">
                  <c:v>Annual</c:v>
                </c:pt>
              </c:strCache>
            </c:strRef>
          </c:cat>
          <c:val>
            <c:numRef>
              <c:f>Sheet1!$C$2:$C$3</c:f>
              <c:numCache>
                <c:formatCode>0.0%</c:formatCode>
                <c:ptCount val="2"/>
                <c:pt idx="0">
                  <c:v>0.02</c:v>
                </c:pt>
                <c:pt idx="1">
                  <c:v>1.7000000000000001E-2</c:v>
                </c:pt>
              </c:numCache>
            </c:numRef>
          </c:val>
          <c:extLst>
            <c:ext xmlns:c16="http://schemas.microsoft.com/office/drawing/2014/chart" uri="{C3380CC4-5D6E-409C-BE32-E72D297353CC}">
              <c16:uniqueId val="{00000001-6E52-4BD0-B3E2-FBFA39066BAF}"/>
            </c:ext>
          </c:extLst>
        </c:ser>
        <c:ser>
          <c:idx val="2"/>
          <c:order val="2"/>
          <c:tx>
            <c:strRef>
              <c:f>Sheet1!$D$1</c:f>
              <c:strCache>
                <c:ptCount val="1"/>
                <c:pt idx="0">
                  <c:v>UK FTSE 100</c:v>
                </c:pt>
              </c:strCache>
            </c:strRef>
          </c:tx>
          <c:spPr>
            <a:solidFill>
              <a:srgbClr val="79CABD"/>
            </a:solidFill>
          </c:spPr>
          <c:invertIfNegative val="0"/>
          <c:cat>
            <c:strRef>
              <c:f>Sheet1!$A$2:$A$3</c:f>
              <c:strCache>
                <c:ptCount val="2"/>
                <c:pt idx="0">
                  <c:v>Month</c:v>
                </c:pt>
                <c:pt idx="1">
                  <c:v>Annual</c:v>
                </c:pt>
              </c:strCache>
            </c:strRef>
          </c:cat>
          <c:val>
            <c:numRef>
              <c:f>Sheet1!$D$2:$D$3</c:f>
              <c:numCache>
                <c:formatCode>0.0%</c:formatCode>
                <c:ptCount val="2"/>
                <c:pt idx="0">
                  <c:v>2.8000000000000001E-2</c:v>
                </c:pt>
                <c:pt idx="1">
                  <c:v>-1.4E-2</c:v>
                </c:pt>
              </c:numCache>
            </c:numRef>
          </c:val>
          <c:extLst>
            <c:ext xmlns:c16="http://schemas.microsoft.com/office/drawing/2014/chart" uri="{C3380CC4-5D6E-409C-BE32-E72D297353CC}">
              <c16:uniqueId val="{00000002-6E52-4BD0-B3E2-FBFA39066BAF}"/>
            </c:ext>
          </c:extLst>
        </c:ser>
        <c:dLbls>
          <c:showLegendKey val="0"/>
          <c:showVal val="0"/>
          <c:showCatName val="0"/>
          <c:showSerName val="0"/>
          <c:showPercent val="0"/>
          <c:showBubbleSize val="0"/>
        </c:dLbls>
        <c:gapWidth val="150"/>
        <c:axId val="237483520"/>
        <c:axId val="237485056"/>
      </c:barChart>
      <c:catAx>
        <c:axId val="237483520"/>
        <c:scaling>
          <c:orientation val="minMax"/>
        </c:scaling>
        <c:delete val="0"/>
        <c:axPos val="b"/>
        <c:numFmt formatCode="General" sourceLinked="0"/>
        <c:majorTickMark val="out"/>
        <c:minorTickMark val="none"/>
        <c:tickLblPos val="nextTo"/>
        <c:crossAx val="237485056"/>
        <c:crosses val="autoZero"/>
        <c:auto val="1"/>
        <c:lblAlgn val="ctr"/>
        <c:lblOffset val="100"/>
        <c:noMultiLvlLbl val="0"/>
      </c:catAx>
      <c:valAx>
        <c:axId val="237485056"/>
        <c:scaling>
          <c:orientation val="minMax"/>
        </c:scaling>
        <c:delete val="0"/>
        <c:axPos val="l"/>
        <c:majorGridlines>
          <c:spPr>
            <a:ln>
              <a:noFill/>
            </a:ln>
          </c:spPr>
        </c:majorGridlines>
        <c:numFmt formatCode="0.0%" sourceLinked="1"/>
        <c:majorTickMark val="out"/>
        <c:minorTickMark val="none"/>
        <c:tickLblPos val="nextTo"/>
        <c:crossAx val="237483520"/>
        <c:crosses val="autoZero"/>
        <c:crossBetween val="between"/>
      </c:valAx>
    </c:plotArea>
    <c:legend>
      <c:legendPos val="r"/>
      <c:layout>
        <c:manualLayout>
          <c:xMode val="edge"/>
          <c:yMode val="edge"/>
          <c:x val="0"/>
          <c:y val="0.83492928491852192"/>
          <c:w val="0.99741336680741"/>
          <c:h val="0.13818283726119535"/>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06917580206842"/>
          <c:y val="5.2763452792006241E-2"/>
          <c:w val="0.81659073490111633"/>
          <c:h val="0.7048969563747679"/>
        </c:manualLayout>
      </c:layout>
      <c:barChart>
        <c:barDir val="col"/>
        <c:grouping val="clustered"/>
        <c:varyColors val="0"/>
        <c:ser>
          <c:idx val="0"/>
          <c:order val="0"/>
          <c:tx>
            <c:strRef>
              <c:f>Sheet1!$B$1</c:f>
              <c:strCache>
                <c:ptCount val="1"/>
                <c:pt idx="0">
                  <c:v>S&amp;P/ASX 300 A-REIT Accum Index</c:v>
                </c:pt>
              </c:strCache>
            </c:strRef>
          </c:tx>
          <c:spPr>
            <a:solidFill>
              <a:srgbClr val="005C84"/>
            </a:solidFill>
          </c:spPr>
          <c:invertIfNegative val="0"/>
          <c:cat>
            <c:strRef>
              <c:f>Sheet1!$A$2:$A$3</c:f>
              <c:strCache>
                <c:ptCount val="2"/>
                <c:pt idx="0">
                  <c:v>Month</c:v>
                </c:pt>
                <c:pt idx="1">
                  <c:v>Annual</c:v>
                </c:pt>
              </c:strCache>
            </c:strRef>
          </c:cat>
          <c:val>
            <c:numRef>
              <c:f>Sheet1!$B$2:$B$3</c:f>
              <c:numCache>
                <c:formatCode>0.0%</c:formatCode>
                <c:ptCount val="2"/>
                <c:pt idx="0">
                  <c:v>-2.7E-2</c:v>
                </c:pt>
                <c:pt idx="1">
                  <c:v>0.184</c:v>
                </c:pt>
              </c:numCache>
            </c:numRef>
          </c:val>
          <c:extLst>
            <c:ext xmlns:c16="http://schemas.microsoft.com/office/drawing/2014/chart" uri="{C3380CC4-5D6E-409C-BE32-E72D297353CC}">
              <c16:uniqueId val="{00000000-2F14-4A6C-873E-A2B33702E198}"/>
            </c:ext>
          </c:extLst>
        </c:ser>
        <c:ser>
          <c:idx val="1"/>
          <c:order val="1"/>
          <c:tx>
            <c:strRef>
              <c:f>Sheet1!$C$1</c:f>
              <c:strCache>
                <c:ptCount val="1"/>
                <c:pt idx="0">
                  <c:v>FTSE VWPRA/NAREIT Global REITs in $A</c:v>
                </c:pt>
              </c:strCache>
            </c:strRef>
          </c:tx>
          <c:spPr>
            <a:solidFill>
              <a:srgbClr val="00A8B4"/>
            </a:solidFill>
          </c:spPr>
          <c:invertIfNegative val="0"/>
          <c:cat>
            <c:strRef>
              <c:f>Sheet1!$A$2:$A$3</c:f>
              <c:strCache>
                <c:ptCount val="2"/>
                <c:pt idx="0">
                  <c:v>Month</c:v>
                </c:pt>
                <c:pt idx="1">
                  <c:v>Annual</c:v>
                </c:pt>
              </c:strCache>
            </c:strRef>
          </c:cat>
          <c:val>
            <c:numRef>
              <c:f>Sheet1!$C$2:$C$3</c:f>
              <c:numCache>
                <c:formatCode>0.0%</c:formatCode>
                <c:ptCount val="2"/>
                <c:pt idx="0">
                  <c:v>2.4E-2</c:v>
                </c:pt>
                <c:pt idx="1">
                  <c:v>0.23100000000000001</c:v>
                </c:pt>
              </c:numCache>
            </c:numRef>
          </c:val>
          <c:extLst>
            <c:ext xmlns:c16="http://schemas.microsoft.com/office/drawing/2014/chart" uri="{C3380CC4-5D6E-409C-BE32-E72D297353CC}">
              <c16:uniqueId val="{00000001-2F14-4A6C-873E-A2B33702E198}"/>
            </c:ext>
          </c:extLst>
        </c:ser>
        <c:dLbls>
          <c:showLegendKey val="0"/>
          <c:showVal val="0"/>
          <c:showCatName val="0"/>
          <c:showSerName val="0"/>
          <c:showPercent val="0"/>
          <c:showBubbleSize val="0"/>
        </c:dLbls>
        <c:gapWidth val="150"/>
        <c:axId val="237501824"/>
        <c:axId val="256312448"/>
      </c:barChart>
      <c:catAx>
        <c:axId val="237501824"/>
        <c:scaling>
          <c:orientation val="minMax"/>
        </c:scaling>
        <c:delete val="0"/>
        <c:axPos val="b"/>
        <c:numFmt formatCode="General" sourceLinked="0"/>
        <c:majorTickMark val="out"/>
        <c:minorTickMark val="none"/>
        <c:tickLblPos val="nextTo"/>
        <c:crossAx val="256312448"/>
        <c:crosses val="autoZero"/>
        <c:auto val="1"/>
        <c:lblAlgn val="ctr"/>
        <c:lblOffset val="100"/>
        <c:noMultiLvlLbl val="0"/>
      </c:catAx>
      <c:valAx>
        <c:axId val="256312448"/>
        <c:scaling>
          <c:orientation val="minMax"/>
        </c:scaling>
        <c:delete val="0"/>
        <c:axPos val="l"/>
        <c:majorGridlines>
          <c:spPr>
            <a:ln>
              <a:noFill/>
            </a:ln>
          </c:spPr>
        </c:majorGridlines>
        <c:numFmt formatCode="0.0%" sourceLinked="1"/>
        <c:majorTickMark val="out"/>
        <c:minorTickMark val="none"/>
        <c:tickLblPos val="nextTo"/>
        <c:crossAx val="237501824"/>
        <c:crosses val="autoZero"/>
        <c:crossBetween val="between"/>
      </c:valAx>
    </c:plotArea>
    <c:legend>
      <c:legendPos val="r"/>
      <c:layout>
        <c:manualLayout>
          <c:xMode val="edge"/>
          <c:yMode val="edge"/>
          <c:x val="0"/>
          <c:y val="0.83393304254234413"/>
          <c:w val="0.99741336680741"/>
          <c:h val="0.13818283726119535"/>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06917580206842"/>
          <c:y val="5.2763452792006241E-2"/>
          <c:w val="0.81659073490111633"/>
          <c:h val="0.6521392020242075"/>
        </c:manualLayout>
      </c:layout>
      <c:barChart>
        <c:barDir val="col"/>
        <c:grouping val="clustered"/>
        <c:varyColors val="0"/>
        <c:ser>
          <c:idx val="0"/>
          <c:order val="0"/>
          <c:tx>
            <c:strRef>
              <c:f>Sheet1!$B$1</c:f>
              <c:strCache>
                <c:ptCount val="1"/>
                <c:pt idx="0">
                  <c:v>Bloomberg Ausbond Composite Bond Index</c:v>
                </c:pt>
              </c:strCache>
            </c:strRef>
          </c:tx>
          <c:spPr>
            <a:solidFill>
              <a:schemeClr val="accent5">
                <a:lumMod val="75000"/>
              </a:schemeClr>
            </a:solidFill>
          </c:spPr>
          <c:invertIfNegative val="0"/>
          <c:cat>
            <c:strRef>
              <c:f>Sheet1!$A$2:$A$3</c:f>
              <c:strCache>
                <c:ptCount val="2"/>
                <c:pt idx="0">
                  <c:v>Month</c:v>
                </c:pt>
                <c:pt idx="1">
                  <c:v>Annual</c:v>
                </c:pt>
              </c:strCache>
            </c:strRef>
          </c:cat>
          <c:val>
            <c:numRef>
              <c:f>Sheet1!$B$2:$B$3</c:f>
              <c:numCache>
                <c:formatCode>0.0%</c:formatCode>
                <c:ptCount val="2"/>
                <c:pt idx="0">
                  <c:v>-5.0000000000000001E-3</c:v>
                </c:pt>
                <c:pt idx="1">
                  <c:v>0.111</c:v>
                </c:pt>
              </c:numCache>
            </c:numRef>
          </c:val>
          <c:extLst>
            <c:ext xmlns:c16="http://schemas.microsoft.com/office/drawing/2014/chart" uri="{C3380CC4-5D6E-409C-BE32-E72D297353CC}">
              <c16:uniqueId val="{00000000-00FF-4602-BD8A-224948C88DFE}"/>
            </c:ext>
          </c:extLst>
        </c:ser>
        <c:ser>
          <c:idx val="1"/>
          <c:order val="1"/>
          <c:tx>
            <c:strRef>
              <c:f>Sheet1!$C$1</c:f>
              <c:strCache>
                <c:ptCount val="1"/>
                <c:pt idx="0">
                  <c:v>Bloomberg Ausbond Bank Bill Index</c:v>
                </c:pt>
              </c:strCache>
            </c:strRef>
          </c:tx>
          <c:spPr>
            <a:solidFill>
              <a:srgbClr val="00A8B4"/>
            </a:solidFill>
          </c:spPr>
          <c:invertIfNegative val="0"/>
          <c:cat>
            <c:strRef>
              <c:f>Sheet1!$A$2:$A$3</c:f>
              <c:strCache>
                <c:ptCount val="2"/>
                <c:pt idx="0">
                  <c:v>Month</c:v>
                </c:pt>
                <c:pt idx="1">
                  <c:v>Annual</c:v>
                </c:pt>
              </c:strCache>
            </c:strRef>
          </c:cat>
          <c:val>
            <c:numRef>
              <c:f>Sheet1!$C$2:$C$3</c:f>
              <c:numCache>
                <c:formatCode>0.0%</c:formatCode>
                <c:ptCount val="2"/>
                <c:pt idx="0">
                  <c:v>1E-3</c:v>
                </c:pt>
                <c:pt idx="1">
                  <c:v>1.7000000000000001E-2</c:v>
                </c:pt>
              </c:numCache>
            </c:numRef>
          </c:val>
          <c:extLst>
            <c:ext xmlns:c16="http://schemas.microsoft.com/office/drawing/2014/chart" uri="{C3380CC4-5D6E-409C-BE32-E72D297353CC}">
              <c16:uniqueId val="{00000001-00FF-4602-BD8A-224948C88DFE}"/>
            </c:ext>
          </c:extLst>
        </c:ser>
        <c:dLbls>
          <c:showLegendKey val="0"/>
          <c:showVal val="0"/>
          <c:showCatName val="0"/>
          <c:showSerName val="0"/>
          <c:showPercent val="0"/>
          <c:showBubbleSize val="0"/>
        </c:dLbls>
        <c:gapWidth val="150"/>
        <c:axId val="237496192"/>
        <c:axId val="237497728"/>
      </c:barChart>
      <c:catAx>
        <c:axId val="237496192"/>
        <c:scaling>
          <c:orientation val="minMax"/>
        </c:scaling>
        <c:delete val="0"/>
        <c:axPos val="b"/>
        <c:numFmt formatCode="General" sourceLinked="0"/>
        <c:majorTickMark val="out"/>
        <c:minorTickMark val="none"/>
        <c:tickLblPos val="nextTo"/>
        <c:crossAx val="237497728"/>
        <c:crosses val="autoZero"/>
        <c:auto val="1"/>
        <c:lblAlgn val="ctr"/>
        <c:lblOffset val="100"/>
        <c:noMultiLvlLbl val="0"/>
      </c:catAx>
      <c:valAx>
        <c:axId val="237497728"/>
        <c:scaling>
          <c:orientation val="minMax"/>
        </c:scaling>
        <c:delete val="0"/>
        <c:axPos val="l"/>
        <c:majorGridlines>
          <c:spPr>
            <a:ln>
              <a:noFill/>
            </a:ln>
          </c:spPr>
        </c:majorGridlines>
        <c:numFmt formatCode="0.0%" sourceLinked="1"/>
        <c:majorTickMark val="out"/>
        <c:minorTickMark val="none"/>
        <c:tickLblPos val="nextTo"/>
        <c:crossAx val="237496192"/>
        <c:crosses val="autoZero"/>
        <c:crossBetween val="between"/>
      </c:valAx>
    </c:plotArea>
    <c:legend>
      <c:legendPos val="r"/>
      <c:layout>
        <c:manualLayout>
          <c:xMode val="edge"/>
          <c:yMode val="edge"/>
          <c:x val="1.6022262277456283E-2"/>
          <c:y val="0.83872920561188846"/>
          <c:w val="0.96842796163468436"/>
          <c:h val="0.13818283726119535"/>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21841697498655"/>
          <c:y val="0.11511357842859571"/>
          <c:w val="0.86338804035037786"/>
          <c:h val="0.62814781245869444"/>
        </c:manualLayout>
      </c:layout>
      <c:barChart>
        <c:barDir val="col"/>
        <c:grouping val="clustered"/>
        <c:varyColors val="0"/>
        <c:ser>
          <c:idx val="0"/>
          <c:order val="0"/>
          <c:tx>
            <c:strRef>
              <c:f>Sheet1!$B$1</c:f>
              <c:strCache>
                <c:ptCount val="1"/>
                <c:pt idx="0">
                  <c:v>US Dollar</c:v>
                </c:pt>
              </c:strCache>
            </c:strRef>
          </c:tx>
          <c:spPr>
            <a:solidFill>
              <a:srgbClr val="005C84"/>
            </a:solidFill>
          </c:spPr>
          <c:invertIfNegative val="0"/>
          <c:cat>
            <c:strRef>
              <c:f>Sheet1!$A$2:$A$3</c:f>
              <c:strCache>
                <c:ptCount val="2"/>
                <c:pt idx="0">
                  <c:v>Month</c:v>
                </c:pt>
                <c:pt idx="1">
                  <c:v>Annual</c:v>
                </c:pt>
              </c:strCache>
            </c:strRef>
          </c:cat>
          <c:val>
            <c:numRef>
              <c:f>Sheet1!$B$2:$B$3</c:f>
              <c:numCache>
                <c:formatCode>0.0%</c:formatCode>
                <c:ptCount val="2"/>
                <c:pt idx="0">
                  <c:v>3.0000000000000001E-3</c:v>
                </c:pt>
                <c:pt idx="1">
                  <c:v>-6.6000000000000003E-2</c:v>
                </c:pt>
              </c:numCache>
            </c:numRef>
          </c:val>
          <c:extLst>
            <c:ext xmlns:c16="http://schemas.microsoft.com/office/drawing/2014/chart" uri="{C3380CC4-5D6E-409C-BE32-E72D297353CC}">
              <c16:uniqueId val="{00000000-2E33-4FA5-B58F-E2D24F6CBE9F}"/>
            </c:ext>
          </c:extLst>
        </c:ser>
        <c:ser>
          <c:idx val="1"/>
          <c:order val="1"/>
          <c:tx>
            <c:strRef>
              <c:f>Sheet1!$C$1</c:f>
              <c:strCache>
                <c:ptCount val="1"/>
                <c:pt idx="0">
                  <c:v>Euro</c:v>
                </c:pt>
              </c:strCache>
            </c:strRef>
          </c:tx>
          <c:spPr>
            <a:solidFill>
              <a:srgbClr val="00A8B4"/>
            </a:solidFill>
          </c:spPr>
          <c:invertIfNegative val="0"/>
          <c:cat>
            <c:strRef>
              <c:f>Sheet1!$A$2:$A$3</c:f>
              <c:strCache>
                <c:ptCount val="2"/>
                <c:pt idx="0">
                  <c:v>Month</c:v>
                </c:pt>
                <c:pt idx="1">
                  <c:v>Annual</c:v>
                </c:pt>
              </c:strCache>
            </c:strRef>
          </c:cat>
          <c:val>
            <c:numRef>
              <c:f>Sheet1!$C$2:$C$3</c:f>
              <c:numCache>
                <c:formatCode>0.0%</c:formatCode>
                <c:ptCount val="2"/>
                <c:pt idx="0">
                  <c:v>0.01</c:v>
                </c:pt>
                <c:pt idx="1">
                  <c:v>-5.0000000000000001E-3</c:v>
                </c:pt>
              </c:numCache>
            </c:numRef>
          </c:val>
          <c:extLst>
            <c:ext xmlns:c16="http://schemas.microsoft.com/office/drawing/2014/chart" uri="{C3380CC4-5D6E-409C-BE32-E72D297353CC}">
              <c16:uniqueId val="{00000001-2E33-4FA5-B58F-E2D24F6CBE9F}"/>
            </c:ext>
          </c:extLst>
        </c:ser>
        <c:ser>
          <c:idx val="2"/>
          <c:order val="2"/>
          <c:tx>
            <c:strRef>
              <c:f>Sheet1!$D$1</c:f>
              <c:strCache>
                <c:ptCount val="1"/>
                <c:pt idx="0">
                  <c:v>Yen</c:v>
                </c:pt>
              </c:strCache>
            </c:strRef>
          </c:tx>
          <c:spPr>
            <a:solidFill>
              <a:srgbClr val="79CABD"/>
            </a:solidFill>
          </c:spPr>
          <c:invertIfNegative val="0"/>
          <c:cat>
            <c:strRef>
              <c:f>Sheet1!$A$2:$A$3</c:f>
              <c:strCache>
                <c:ptCount val="2"/>
                <c:pt idx="0">
                  <c:v>Month</c:v>
                </c:pt>
                <c:pt idx="1">
                  <c:v>Annual</c:v>
                </c:pt>
              </c:strCache>
            </c:strRef>
          </c:cat>
          <c:val>
            <c:numRef>
              <c:f>Sheet1!$D$2:$D$3</c:f>
              <c:numCache>
                <c:formatCode>0.0%</c:formatCode>
                <c:ptCount val="2"/>
                <c:pt idx="0">
                  <c:v>1.9E-2</c:v>
                </c:pt>
                <c:pt idx="1">
                  <c:v>-0.112</c:v>
                </c:pt>
              </c:numCache>
            </c:numRef>
          </c:val>
          <c:extLst>
            <c:ext xmlns:c16="http://schemas.microsoft.com/office/drawing/2014/chart" uri="{C3380CC4-5D6E-409C-BE32-E72D297353CC}">
              <c16:uniqueId val="{00000002-2E33-4FA5-B58F-E2D24F6CBE9F}"/>
            </c:ext>
          </c:extLst>
        </c:ser>
        <c:ser>
          <c:idx val="3"/>
          <c:order val="3"/>
          <c:tx>
            <c:strRef>
              <c:f>Sheet1!$E$1</c:f>
              <c:strCache>
                <c:ptCount val="1"/>
                <c:pt idx="0">
                  <c:v>Sterling</c:v>
                </c:pt>
              </c:strCache>
            </c:strRef>
          </c:t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spPr>
          <c:invertIfNegative val="0"/>
          <c:cat>
            <c:strRef>
              <c:f>Sheet1!$A$2:$A$3</c:f>
              <c:strCache>
                <c:ptCount val="2"/>
                <c:pt idx="0">
                  <c:v>Month</c:v>
                </c:pt>
                <c:pt idx="1">
                  <c:v>Annual</c:v>
                </c:pt>
              </c:strCache>
            </c:strRef>
          </c:cat>
          <c:val>
            <c:numRef>
              <c:f>Sheet1!$E$2:$E$3</c:f>
              <c:numCache>
                <c:formatCode>0.0%</c:formatCode>
                <c:ptCount val="2"/>
                <c:pt idx="0">
                  <c:v>-8.9999999999999993E-3</c:v>
                </c:pt>
                <c:pt idx="1">
                  <c:v>-8.9999999999999993E-3</c:v>
                </c:pt>
              </c:numCache>
            </c:numRef>
          </c:val>
          <c:extLst>
            <c:ext xmlns:c16="http://schemas.microsoft.com/office/drawing/2014/chart" uri="{C3380CC4-5D6E-409C-BE32-E72D297353CC}">
              <c16:uniqueId val="{00000003-2E33-4FA5-B58F-E2D24F6CBE9F}"/>
            </c:ext>
          </c:extLst>
        </c:ser>
        <c:dLbls>
          <c:showLegendKey val="0"/>
          <c:showVal val="0"/>
          <c:showCatName val="0"/>
          <c:showSerName val="0"/>
          <c:showPercent val="0"/>
          <c:showBubbleSize val="0"/>
        </c:dLbls>
        <c:gapWidth val="150"/>
        <c:axId val="269936128"/>
        <c:axId val="269937664"/>
      </c:barChart>
      <c:catAx>
        <c:axId val="269936128"/>
        <c:scaling>
          <c:orientation val="minMax"/>
        </c:scaling>
        <c:delete val="0"/>
        <c:axPos val="b"/>
        <c:numFmt formatCode="General" sourceLinked="0"/>
        <c:majorTickMark val="out"/>
        <c:minorTickMark val="none"/>
        <c:tickLblPos val="nextTo"/>
        <c:crossAx val="269937664"/>
        <c:crosses val="autoZero"/>
        <c:auto val="1"/>
        <c:lblAlgn val="ctr"/>
        <c:lblOffset val="100"/>
        <c:noMultiLvlLbl val="0"/>
      </c:catAx>
      <c:valAx>
        <c:axId val="269937664"/>
        <c:scaling>
          <c:orientation val="minMax"/>
        </c:scaling>
        <c:delete val="0"/>
        <c:axPos val="l"/>
        <c:majorGridlines>
          <c:spPr>
            <a:ln>
              <a:noFill/>
            </a:ln>
          </c:spPr>
        </c:majorGridlines>
        <c:numFmt formatCode="0.0%" sourceLinked="1"/>
        <c:majorTickMark val="out"/>
        <c:minorTickMark val="none"/>
        <c:tickLblPos val="nextTo"/>
        <c:crossAx val="269936128"/>
        <c:crosses val="autoZero"/>
        <c:crossBetween val="between"/>
      </c:valAx>
      <c:spPr>
        <a:noFill/>
        <a:ln w="25400">
          <a:noFill/>
        </a:ln>
      </c:spPr>
    </c:plotArea>
    <c:legend>
      <c:legendPos val="r"/>
      <c:layout>
        <c:manualLayout>
          <c:xMode val="edge"/>
          <c:yMode val="edge"/>
          <c:x val="8.5087436359611648E-3"/>
          <c:y val="0.80515616766421827"/>
          <c:w val="0.96755981405938718"/>
          <c:h val="0.1948439358749221"/>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9AE1-6322-488E-9613-A4B2C64D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Johnston</dc:creator>
  <cp:lastModifiedBy>Brett Davis</cp:lastModifiedBy>
  <cp:revision>17</cp:revision>
  <cp:lastPrinted>2019-10-14T02:40:00Z</cp:lastPrinted>
  <dcterms:created xsi:type="dcterms:W3CDTF">2019-10-06T22:42:00Z</dcterms:created>
  <dcterms:modified xsi:type="dcterms:W3CDTF">2019-10-14T03:02:00Z</dcterms:modified>
</cp:coreProperties>
</file>